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ind w:right="96"/>
        <w:rPr>
          <w:rFonts w:eastAsia="创艺简魏碑"/>
          <w:b/>
          <w:color w:val="000000"/>
          <w:sz w:val="24"/>
          <w:szCs w:val="24"/>
          <w:highlight w:val="none"/>
        </w:rPr>
      </w:pPr>
      <w:r>
        <w:rPr>
          <w:rFonts w:eastAsia="仿宋_GB2312"/>
          <w:color w:val="000000"/>
          <w:sz w:val="24"/>
          <w:szCs w:val="24"/>
          <w:highlight w:val="none"/>
        </w:rPr>
        <w:t xml:space="preserve"> </w:t>
      </w:r>
      <w:r>
        <w:rPr>
          <w:rFonts w:eastAsia="创艺简魏碑"/>
          <w:b/>
          <w:color w:val="000000"/>
          <w:sz w:val="24"/>
          <w:szCs w:val="24"/>
          <w:highlight w:val="none"/>
        </w:rPr>
      </w:r>
      <w:r/>
    </w:p>
    <w:p>
      <w:pPr>
        <w:pStyle w:val="836"/>
        <w:rPr>
          <w:rFonts w:eastAsia="仿宋_GB2312"/>
          <w:color w:val="000000"/>
          <w:sz w:val="44"/>
          <w:highlight w:val="none"/>
        </w:rPr>
      </w:pPr>
      <w:r>
        <w:rPr>
          <w:rFonts w:eastAsia="仿宋_GB2312"/>
          <w:color w:val="000000"/>
          <w:sz w:val="30"/>
          <w:highlight w:val="none"/>
        </w:rPr>
        <w:t xml:space="preserve">                                       </w:t>
      </w:r>
      <w:r>
        <w:rPr>
          <w:rFonts w:eastAsia="仿宋_GB2312"/>
          <w:color w:val="000000"/>
          <w:sz w:val="36"/>
          <w:highlight w:val="none"/>
        </w:rPr>
        <w:t xml:space="preserve"> </w:t>
      </w:r>
      <w:r>
        <w:rPr>
          <w:rFonts w:eastAsia="仿宋_GB2312"/>
          <w:color w:val="000000"/>
          <w:sz w:val="44"/>
          <w:highlight w:val="none"/>
        </w:rPr>
        <w:t xml:space="preserve"> </w:t>
      </w:r>
      <w:r>
        <w:rPr>
          <w:rFonts w:eastAsia="仿宋_GB2312"/>
          <w:color w:val="000000"/>
          <w:sz w:val="44"/>
          <w:highlight w:val="none"/>
        </w:rPr>
      </w:r>
      <w:r/>
    </w:p>
    <w:p>
      <w:pPr>
        <w:pStyle w:val="836"/>
        <w:jc w:val="center"/>
        <w:rPr>
          <w:b/>
          <w:color w:val="000000"/>
          <w:sz w:val="82"/>
          <w:highlight w:val="none"/>
        </w:rPr>
      </w:pPr>
      <w:r>
        <w:rPr>
          <w:rFonts w:hint="eastAsia"/>
          <w:b/>
          <w:color w:val="000000"/>
          <w:sz w:val="82"/>
          <w:highlight w:val="none"/>
          <w:lang w:eastAsia="zh-CN"/>
        </w:rPr>
        <w:t xml:space="preserve">公开招标</w:t>
      </w:r>
      <w:r>
        <w:rPr>
          <w:b/>
          <w:color w:val="000000"/>
          <w:sz w:val="82"/>
          <w:highlight w:val="none"/>
        </w:rPr>
        <w:t xml:space="preserve">文件 </w:t>
      </w:r>
      <w:r>
        <w:rPr>
          <w:b/>
          <w:color w:val="000000"/>
          <w:sz w:val="82"/>
          <w:highlight w:val="none"/>
        </w:rPr>
      </w:r>
      <w:r/>
    </w:p>
    <w:p>
      <w:pPr>
        <w:pStyle w:val="836"/>
        <w:spacing w:line="500" w:lineRule="exact"/>
        <w:rPr>
          <w:color w:val="000000"/>
          <w:sz w:val="36"/>
          <w:szCs w:val="36"/>
          <w:highlight w:val="none"/>
        </w:rPr>
      </w:pPr>
      <w:r>
        <w:rPr>
          <w:color w:val="000000"/>
          <w:sz w:val="36"/>
          <w:szCs w:val="36"/>
          <w:highlight w:val="none"/>
        </w:rPr>
      </w:r>
      <w:r/>
    </w:p>
    <w:p>
      <w:pPr>
        <w:pStyle w:val="836"/>
        <w:jc w:val="center"/>
        <w:spacing w:line="500" w:lineRule="exact"/>
        <w:rPr>
          <w:rFonts w:hint="eastAsia" w:eastAsia="宋体"/>
          <w:color w:val="000000"/>
          <w:sz w:val="36"/>
          <w:szCs w:val="36"/>
          <w:highlight w:val="none"/>
          <w:u w:val="single"/>
          <w:lang w:eastAsia="zh-CN"/>
        </w:rPr>
      </w:pPr>
      <w:r>
        <w:rPr>
          <w:color w:val="000000"/>
          <w:sz w:val="36"/>
          <w:szCs w:val="36"/>
          <w:highlight w:val="none"/>
        </w:rPr>
        <w:t xml:space="preserve">项目编号：</w:t>
      </w:r>
      <w:r>
        <w:rPr>
          <w:rFonts w:hint="eastAsia"/>
          <w:color w:val="000000"/>
          <w:sz w:val="36"/>
          <w:szCs w:val="36"/>
          <w:highlight w:val="none"/>
          <w:lang w:eastAsia="zh-CN"/>
        </w:rPr>
        <w:t xml:space="preserve">JSZC-320100-NJJK-G2025-0021</w:t>
      </w:r>
      <w:r>
        <w:rPr>
          <w:rFonts w:hint="eastAsia" w:eastAsia="宋体"/>
          <w:color w:val="000000"/>
          <w:sz w:val="36"/>
          <w:szCs w:val="36"/>
          <w:highlight w:val="none"/>
          <w:u w:val="single"/>
          <w:lang w:eastAsia="zh-CN"/>
        </w:rPr>
      </w:r>
      <w:r/>
    </w:p>
    <w:p>
      <w:pPr>
        <w:pStyle w:val="836"/>
        <w:jc w:val="center"/>
        <w:spacing w:line="500" w:lineRule="exact"/>
        <w:rPr>
          <w:b/>
          <w:color w:val="000000"/>
          <w:sz w:val="18"/>
          <w:highlight w:val="none"/>
        </w:rPr>
      </w:pPr>
      <w:r>
        <w:rPr>
          <w:b/>
          <w:color w:val="000000"/>
          <w:sz w:val="18"/>
          <w:highlight w:val="none"/>
        </w:rPr>
      </w:r>
      <w:r/>
    </w:p>
    <w:p>
      <w:pPr>
        <w:pStyle w:val="836"/>
        <w:jc w:val="center"/>
        <w:spacing w:line="500" w:lineRule="exact"/>
        <w:rPr>
          <w:b/>
          <w:color w:val="000000"/>
          <w:sz w:val="18"/>
          <w:highlight w:val="none"/>
        </w:rPr>
      </w:pPr>
      <w:r>
        <w:rPr>
          <w:b/>
          <w:color w:val="000000"/>
          <w:sz w:val="18"/>
          <w:highlight w:val="none"/>
        </w:rPr>
      </w:r>
      <w:r/>
    </w:p>
    <w:p>
      <w:pPr>
        <w:pStyle w:val="836"/>
        <w:ind w:firstLine="909"/>
        <w:spacing w:line="500" w:lineRule="exact"/>
        <w:rPr>
          <w:color w:val="000000"/>
          <w:sz w:val="32"/>
          <w:highlight w:val="none"/>
          <w:u w:val="single"/>
        </w:rPr>
      </w:pPr>
      <w:r>
        <w:rPr>
          <w:color w:val="000000"/>
          <w:sz w:val="32"/>
          <w:highlight w:val="none"/>
          <w:u w:val="single"/>
        </w:rPr>
      </w:r>
      <w:r/>
    </w:p>
    <w:p>
      <w:pPr>
        <w:pStyle w:val="836"/>
        <w:jc w:val="center"/>
        <w:spacing w:line="500" w:lineRule="exact"/>
        <w:rPr>
          <w:b/>
          <w:color w:val="000000"/>
          <w:sz w:val="18"/>
          <w:highlight w:val="none"/>
        </w:rPr>
      </w:pPr>
      <w:r>
        <w:rPr>
          <w:b/>
          <w:color w:val="000000"/>
          <w:sz w:val="18"/>
          <w:highlight w:val="none"/>
        </w:rPr>
      </w:r>
      <w:r/>
    </w:p>
    <w:p>
      <w:pPr>
        <w:pStyle w:val="836"/>
        <w:jc w:val="center"/>
        <w:spacing w:line="500" w:lineRule="exact"/>
        <w:rPr>
          <w:b/>
          <w:color w:val="000000"/>
          <w:sz w:val="18"/>
          <w:highlight w:val="none"/>
        </w:rPr>
      </w:pPr>
      <w:r>
        <w:rPr>
          <w:b/>
          <w:color w:val="000000"/>
          <w:sz w:val="18"/>
          <w:highlight w:val="none"/>
        </w:rPr>
      </w:r>
      <w:r/>
    </w:p>
    <w:p>
      <w:pPr>
        <w:pStyle w:val="836"/>
        <w:spacing w:line="500" w:lineRule="exact"/>
        <w:rPr>
          <w:b/>
          <w:color w:val="000000"/>
          <w:sz w:val="18"/>
          <w:highlight w:val="none"/>
        </w:rPr>
      </w:pPr>
      <w:r>
        <w:rPr>
          <w:b/>
          <w:color w:val="000000"/>
          <w:sz w:val="18"/>
          <w:highlight w:val="none"/>
        </w:rPr>
      </w:r>
      <w:r/>
    </w:p>
    <w:p>
      <w:pPr>
        <w:pStyle w:val="836"/>
        <w:spacing w:line="500" w:lineRule="exact"/>
        <w:rPr>
          <w:color w:val="000000"/>
          <w:sz w:val="32"/>
          <w:highlight w:val="none"/>
        </w:rPr>
      </w:pPr>
      <w:r>
        <w:rPr>
          <w:color w:val="000000"/>
          <w:sz w:val="32"/>
          <w:highlight w:val="none"/>
        </w:rPr>
      </w:r>
      <w:r/>
    </w:p>
    <w:p>
      <w:pPr>
        <w:pStyle w:val="836"/>
        <w:ind w:firstLine="455"/>
        <w:spacing w:line="500" w:lineRule="exact"/>
        <w:rPr>
          <w:color w:val="000000"/>
          <w:sz w:val="32"/>
          <w:highlight w:val="none"/>
        </w:rPr>
      </w:pPr>
      <w:r>
        <w:rPr>
          <w:color w:val="000000"/>
          <w:sz w:val="32"/>
          <w:highlight w:val="none"/>
        </w:rPr>
        <w:t xml:space="preserve">     </w:t>
      </w:r>
      <w:r>
        <w:rPr>
          <w:color w:val="000000"/>
          <w:sz w:val="32"/>
          <w:highlight w:val="none"/>
        </w:rPr>
      </w:r>
      <w:r/>
    </w:p>
    <w:p>
      <w:pPr>
        <w:pStyle w:val="836"/>
        <w:ind w:firstLine="455"/>
        <w:jc w:val="center"/>
        <w:spacing w:line="500" w:lineRule="exact"/>
        <w:rPr>
          <w:color w:val="000000"/>
          <w:sz w:val="32"/>
          <w:highlight w:val="none"/>
        </w:rPr>
      </w:pPr>
      <w:r>
        <w:rPr>
          <w:color w:val="000000"/>
          <w:sz w:val="32"/>
          <w:highlight w:val="none"/>
        </w:rPr>
      </w:r>
      <w:r/>
    </w:p>
    <w:p>
      <w:pPr>
        <w:pStyle w:val="836"/>
        <w:spacing w:line="500" w:lineRule="exact"/>
        <w:tabs>
          <w:tab w:val="left" w:pos="7881" w:leader="none"/>
        </w:tabs>
        <w:rPr>
          <w:rFonts w:hint="eastAsia" w:eastAsia="宋体"/>
          <w:color w:val="000000"/>
          <w:sz w:val="32"/>
          <w:szCs w:val="22"/>
          <w:highlight w:val="none"/>
          <w:u w:val="single"/>
          <w:lang w:eastAsia="zh-CN"/>
        </w:rPr>
      </w:pPr>
      <w:r>
        <w:rPr>
          <w:color w:val="000000"/>
          <w:sz w:val="32"/>
          <w:highlight w:val="none"/>
        </w:rPr>
        <w:t xml:space="preserve">        项目名称：</w:t>
      </w:r>
      <w:r>
        <w:rPr>
          <w:rFonts w:hint="eastAsia"/>
          <w:color w:val="000000"/>
          <w:sz w:val="32"/>
          <w:szCs w:val="22"/>
          <w:highlight w:val="none"/>
          <w:u w:val="single"/>
          <w:lang w:eastAsia="zh-CN"/>
        </w:rPr>
        <w:t xml:space="preserve">中山陵园风景区2026-2028年度垃圾清运服务项目</w:t>
      </w:r>
      <w:r>
        <w:rPr>
          <w:rFonts w:hint="eastAsia" w:eastAsia="宋体"/>
          <w:color w:val="000000"/>
          <w:sz w:val="32"/>
          <w:szCs w:val="22"/>
          <w:highlight w:val="none"/>
          <w:u w:val="single"/>
          <w:lang w:eastAsia="zh-CN"/>
        </w:rPr>
      </w:r>
      <w:r/>
    </w:p>
    <w:p>
      <w:pPr>
        <w:pStyle w:val="836"/>
        <w:ind w:firstLine="455"/>
        <w:spacing w:line="500" w:lineRule="exact"/>
        <w:rPr>
          <w:color w:val="000000"/>
          <w:sz w:val="32"/>
          <w:highlight w:val="none"/>
        </w:rPr>
      </w:pPr>
      <w:r>
        <w:rPr>
          <w:color w:val="000000"/>
          <w:sz w:val="32"/>
          <w:highlight w:val="none"/>
        </w:rPr>
        <w:t xml:space="preserve">     采 购 人：</w:t>
      </w:r>
      <w:r>
        <w:rPr>
          <w:rFonts w:hint="eastAsia"/>
          <w:color w:val="000000"/>
          <w:sz w:val="32"/>
          <w:highlight w:val="none"/>
          <w:u w:val="single"/>
          <w:lang w:eastAsia="zh-CN"/>
        </w:rPr>
        <w:t xml:space="preserve">中山陵园管理局</w:t>
      </w:r>
      <w:r>
        <w:rPr>
          <w:color w:val="000000"/>
          <w:sz w:val="32"/>
          <w:highlight w:val="none"/>
        </w:rPr>
        <w:t xml:space="preserve">    </w:t>
      </w:r>
      <w:r>
        <w:rPr>
          <w:color w:val="000000"/>
          <w:sz w:val="32"/>
          <w:highlight w:val="none"/>
        </w:rPr>
      </w:r>
      <w:r/>
    </w:p>
    <w:p>
      <w:pPr>
        <w:pStyle w:val="836"/>
        <w:ind w:firstLine="455"/>
        <w:spacing w:line="500" w:lineRule="exact"/>
        <w:rPr>
          <w:color w:val="000000"/>
          <w:sz w:val="32"/>
          <w:highlight w:val="none"/>
        </w:rPr>
      </w:pPr>
      <w:r>
        <w:rPr>
          <w:color w:val="000000"/>
          <w:sz w:val="32"/>
          <w:highlight w:val="none"/>
        </w:rPr>
        <w:t xml:space="preserve">     代理机构：</w:t>
      </w:r>
      <w:r>
        <w:rPr>
          <w:color w:val="000000"/>
          <w:sz w:val="32"/>
          <w:highlight w:val="none"/>
          <w:u w:val="single"/>
        </w:rPr>
        <w:t xml:space="preserve">南京建凯建设项目管理有限公司</w:t>
      </w:r>
      <w:r>
        <w:rPr>
          <w:color w:val="000000"/>
          <w:sz w:val="32"/>
          <w:highlight w:val="none"/>
        </w:rPr>
        <w:t xml:space="preserve">  </w:t>
      </w:r>
      <w:r>
        <w:rPr>
          <w:color w:val="000000"/>
          <w:sz w:val="32"/>
          <w:highlight w:val="none"/>
        </w:rPr>
      </w:r>
      <w:r/>
    </w:p>
    <w:p>
      <w:pPr>
        <w:pStyle w:val="836"/>
        <w:spacing w:line="480" w:lineRule="auto"/>
        <w:rPr>
          <w:color w:val="000000"/>
          <w:sz w:val="36"/>
          <w:highlight w:val="none"/>
        </w:rPr>
      </w:pPr>
      <w:r>
        <w:rPr>
          <w:color w:val="000000"/>
          <w:sz w:val="36"/>
          <w:highlight w:val="none"/>
        </w:rPr>
      </w:r>
      <w:r/>
    </w:p>
    <w:p>
      <w:pPr>
        <w:pStyle w:val="836"/>
        <w:spacing w:line="480" w:lineRule="auto"/>
        <w:rPr>
          <w:color w:val="000000"/>
          <w:sz w:val="36"/>
          <w:highlight w:val="none"/>
        </w:rPr>
      </w:pPr>
      <w:r>
        <w:rPr>
          <w:color w:val="000000"/>
          <w:sz w:val="36"/>
          <w:highlight w:val="none"/>
        </w:rPr>
      </w:r>
      <w:r/>
    </w:p>
    <w:p>
      <w:pPr>
        <w:pStyle w:val="836"/>
        <w:spacing w:line="480" w:lineRule="auto"/>
        <w:rPr>
          <w:b/>
          <w:bCs/>
          <w:color w:val="000000"/>
          <w:sz w:val="36"/>
          <w:highlight w:val="none"/>
        </w:rPr>
      </w:pPr>
      <w:r>
        <w:rPr>
          <w:color w:val="000000"/>
          <w:sz w:val="36"/>
          <w:highlight w:val="none"/>
        </w:rPr>
        <w:t xml:space="preserve">                  </w:t>
      </w:r>
      <w:r>
        <w:rPr>
          <w:b/>
          <w:bCs/>
          <w:color w:val="000000"/>
          <w:sz w:val="36"/>
          <w:highlight w:val="none"/>
        </w:rPr>
        <w:t xml:space="preserve">  </w:t>
      </w:r>
      <w:r>
        <w:rPr>
          <w:b/>
          <w:bCs/>
          <w:color w:val="000000"/>
          <w:sz w:val="36"/>
          <w:highlight w:val="none"/>
        </w:rPr>
      </w:r>
      <w:r/>
    </w:p>
    <w:p>
      <w:pPr>
        <w:pStyle w:val="836"/>
        <w:spacing w:line="480" w:lineRule="auto"/>
        <w:rPr>
          <w:b/>
          <w:bCs/>
          <w:color w:val="000000"/>
          <w:sz w:val="36"/>
          <w:highlight w:val="none"/>
        </w:rPr>
      </w:pPr>
      <w:r>
        <w:rPr>
          <w:b/>
          <w:bCs/>
          <w:color w:val="000000"/>
          <w:sz w:val="36"/>
          <w:highlight w:val="none"/>
        </w:rPr>
      </w:r>
      <w:r/>
    </w:p>
    <w:p>
      <w:pPr>
        <w:pStyle w:val="836"/>
        <w:jc w:val="center"/>
        <w:spacing w:line="480" w:lineRule="auto"/>
        <w:rPr>
          <w:b/>
          <w:bCs/>
          <w:color w:val="000000"/>
          <w:sz w:val="52"/>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418" w:bottom="1134" w:left="1418" w:header="851" w:footer="992" w:gutter="0"/>
          <w:cols w:num="1" w:sep="0" w:space="1701" w:equalWidth="1"/>
          <w:docGrid w:linePitch="360"/>
        </w:sectPr>
      </w:pPr>
      <w:r>
        <w:rPr>
          <w:b/>
          <w:bCs/>
          <w:color w:val="000000"/>
          <w:sz w:val="36"/>
          <w:highlight w:val="none"/>
        </w:rPr>
        <w:t xml:space="preserve">二〇二</w:t>
      </w:r>
      <w:r>
        <w:rPr>
          <w:rFonts w:hint="eastAsia"/>
          <w:b/>
          <w:bCs/>
          <w:color w:val="000000"/>
          <w:sz w:val="36"/>
          <w:highlight w:val="none"/>
          <w:lang w:val="en-US" w:eastAsia="zh-CN"/>
        </w:rPr>
        <w:t xml:space="preserve">五</w:t>
      </w:r>
      <w:r>
        <w:rPr>
          <w:b/>
          <w:bCs/>
          <w:color w:val="000000"/>
          <w:sz w:val="36"/>
          <w:highlight w:val="none"/>
        </w:rPr>
        <w:t xml:space="preserve">年</w:t>
      </w:r>
      <w:r>
        <w:rPr>
          <w:rFonts w:hint="eastAsia"/>
          <w:b/>
          <w:bCs/>
          <w:color w:val="000000"/>
          <w:sz w:val="36"/>
          <w:highlight w:val="none"/>
          <w:lang w:val="en-US" w:eastAsia="zh-CN"/>
        </w:rPr>
        <w:t xml:space="preserve">十</w:t>
      </w:r>
      <w:r>
        <w:rPr>
          <w:rFonts w:hint="eastAsia"/>
          <w:b/>
          <w:bCs/>
          <w:color w:val="000000"/>
          <w:sz w:val="36"/>
          <w:highlight w:val="none"/>
          <w:lang w:val="en-US" w:eastAsia="zh-CN"/>
        </w:rPr>
        <w:t xml:space="preserve">一</w:t>
      </w:r>
      <w:r>
        <w:rPr>
          <w:b/>
          <w:bCs/>
          <w:color w:val="000000"/>
          <w:sz w:val="36"/>
          <w:highlight w:val="none"/>
        </w:rPr>
        <w:t xml:space="preserve">月</w:t>
      </w:r>
      <w:r>
        <w:rPr>
          <w:b/>
          <w:bCs/>
          <w:color w:val="000000"/>
          <w:sz w:val="52"/>
          <w:highlight w:val="none"/>
        </w:rPr>
      </w:r>
      <w:r/>
    </w:p>
    <w:p>
      <w:pPr>
        <w:pStyle w:val="836"/>
        <w:jc w:val="center"/>
        <w:rPr>
          <w:color w:val="000000"/>
          <w:sz w:val="32"/>
          <w:szCs w:val="32"/>
          <w:highlight w:val="none"/>
        </w:rPr>
      </w:pPr>
      <w:r/>
      <w:bookmarkStart w:id="0" w:name="_Toc23523_WPSOffice_Type2"/>
      <w:r>
        <w:rPr>
          <w:color w:val="000000"/>
          <w:sz w:val="32"/>
          <w:szCs w:val="32"/>
          <w:highlight w:val="none"/>
        </w:rPr>
        <w:t xml:space="preserve">目录</w:t>
      </w:r>
      <w:r>
        <w:rPr>
          <w:color w:val="000000"/>
          <w:sz w:val="32"/>
          <w:szCs w:val="32"/>
          <w:highlight w:val="none"/>
        </w:rPr>
      </w:r>
      <w:r/>
    </w:p>
    <w:p>
      <w:pPr>
        <w:pStyle w:val="906"/>
        <w:spacing w:line="1100" w:lineRule="atLeast"/>
        <w:tabs>
          <w:tab w:val="right" w:pos="9072" w:leader="dot"/>
        </w:tabs>
        <w:rPr>
          <w:color w:val="000000"/>
          <w:sz w:val="28"/>
          <w:szCs w:val="28"/>
          <w:highlight w:val="none"/>
        </w:rPr>
      </w:pPr>
      <w:r>
        <w:rPr>
          <w:b/>
          <w:bCs/>
          <w:color w:val="000000"/>
          <w:sz w:val="28"/>
          <w:szCs w:val="28"/>
          <w:highlight w:val="none"/>
        </w:rPr>
        <w:fldChar w:fldCharType="begin"/>
      </w:r>
      <w:r>
        <w:rPr>
          <w:color w:val="000000"/>
          <w:sz w:val="28"/>
          <w:szCs w:val="28"/>
          <w:highlight w:val="none"/>
        </w:rPr>
        <w:instrText xml:space="preserve"> HYPERLINK \l _Toc4328_WPSOffice_Level1 </w:instrText>
      </w:r>
      <w:r>
        <w:rPr>
          <w:b/>
          <w:bCs/>
          <w:color w:val="000000"/>
          <w:sz w:val="28"/>
          <w:szCs w:val="28"/>
          <w:highlight w:val="none"/>
        </w:rPr>
        <w:fldChar w:fldCharType="separate"/>
      </w:r>
      <w:r>
        <w:rPr>
          <w:b/>
          <w:bCs/>
          <w:color w:val="000000"/>
          <w:sz w:val="28"/>
          <w:szCs w:val="28"/>
          <w:highlight w:val="none"/>
        </w:rPr>
        <w:t xml:space="preserve">第一章 采购公告</w:t>
      </w:r>
      <w:r>
        <w:rPr>
          <w:b/>
          <w:bCs/>
          <w:color w:val="000000"/>
          <w:sz w:val="28"/>
          <w:szCs w:val="28"/>
          <w:highlight w:val="none"/>
        </w:rPr>
        <w:tab/>
      </w:r>
      <w:r>
        <w:rPr>
          <w:b/>
          <w:bCs/>
          <w:color w:val="000000"/>
          <w:sz w:val="28"/>
          <w:szCs w:val="28"/>
          <w:highlight w:val="none"/>
        </w:rPr>
        <w:t xml:space="preserve">2</w:t>
      </w:r>
      <w:r>
        <w:rPr>
          <w:b/>
          <w:bCs/>
          <w:color w:val="000000"/>
          <w:sz w:val="28"/>
          <w:szCs w:val="28"/>
          <w:highlight w:val="none"/>
        </w:rPr>
        <w:fldChar w:fldCharType="end"/>
      </w:r>
      <w:r>
        <w:rPr>
          <w:color w:val="000000"/>
          <w:sz w:val="28"/>
          <w:szCs w:val="28"/>
          <w:highlight w:val="none"/>
        </w:rPr>
      </w:r>
      <w:r/>
    </w:p>
    <w:p>
      <w:pPr>
        <w:pStyle w:val="906"/>
        <w:spacing w:line="1100" w:lineRule="atLeast"/>
        <w:tabs>
          <w:tab w:val="right" w:pos="9072" w:leader="dot"/>
        </w:tabs>
        <w:rPr>
          <w:color w:val="000000"/>
          <w:sz w:val="28"/>
          <w:szCs w:val="28"/>
          <w:highlight w:val="none"/>
        </w:rPr>
      </w:pPr>
      <w:r>
        <w:rPr>
          <w:b/>
          <w:bCs/>
          <w:color w:val="000000"/>
          <w:sz w:val="28"/>
          <w:szCs w:val="28"/>
          <w:highlight w:val="none"/>
        </w:rPr>
        <w:fldChar w:fldCharType="begin"/>
      </w:r>
      <w:r>
        <w:rPr>
          <w:color w:val="000000"/>
          <w:sz w:val="28"/>
          <w:szCs w:val="28"/>
          <w:highlight w:val="none"/>
        </w:rPr>
        <w:instrText xml:space="preserve"> HYPERLINK \l _Toc795_WPSOffice_Level1 </w:instrText>
      </w:r>
      <w:r>
        <w:rPr>
          <w:b/>
          <w:bCs/>
          <w:color w:val="000000"/>
          <w:sz w:val="28"/>
          <w:szCs w:val="28"/>
          <w:highlight w:val="none"/>
        </w:rPr>
        <w:fldChar w:fldCharType="separate"/>
      </w:r>
      <w:r>
        <w:rPr>
          <w:b/>
          <w:bCs/>
          <w:color w:val="000000"/>
          <w:sz w:val="28"/>
          <w:szCs w:val="28"/>
          <w:highlight w:val="none"/>
        </w:rPr>
        <w:t xml:space="preserve">第二章 </w:t>
      </w:r>
      <w:r>
        <w:rPr>
          <w:rFonts w:hint="eastAsia"/>
          <w:b/>
          <w:bCs/>
          <w:color w:val="000000"/>
          <w:sz w:val="28"/>
          <w:szCs w:val="28"/>
          <w:highlight w:val="none"/>
          <w:lang w:val="en-US" w:eastAsia="zh-CN"/>
        </w:rPr>
        <w:t xml:space="preserve">投标</w:t>
      </w:r>
      <w:r>
        <w:rPr>
          <w:rFonts w:hint="eastAsia"/>
          <w:b/>
          <w:bCs/>
          <w:color w:val="000000"/>
          <w:sz w:val="28"/>
          <w:szCs w:val="28"/>
          <w:highlight w:val="none"/>
          <w:lang w:val="en-US" w:eastAsia="zh-CN"/>
        </w:rPr>
        <w:t xml:space="preserve">人</w:t>
      </w:r>
      <w:r>
        <w:rPr>
          <w:b/>
          <w:bCs/>
          <w:color w:val="000000"/>
          <w:sz w:val="28"/>
          <w:szCs w:val="28"/>
          <w:highlight w:val="none"/>
        </w:rPr>
        <w:t xml:space="preserve">须知</w:t>
      </w:r>
      <w:r>
        <w:rPr>
          <w:b/>
          <w:bCs/>
          <w:color w:val="000000"/>
          <w:sz w:val="28"/>
          <w:szCs w:val="28"/>
          <w:highlight w:val="none"/>
        </w:rPr>
        <w:tab/>
      </w:r>
      <w:r>
        <w:rPr>
          <w:rFonts w:hint="eastAsia"/>
          <w:b/>
          <w:bCs/>
          <w:color w:val="000000"/>
          <w:sz w:val="28"/>
          <w:szCs w:val="28"/>
          <w:highlight w:val="none"/>
          <w:lang w:val="en-US" w:eastAsia="zh-CN"/>
        </w:rPr>
        <w:t xml:space="preserve">6</w:t>
      </w:r>
      <w:r>
        <w:rPr>
          <w:b/>
          <w:bCs/>
          <w:color w:val="000000"/>
          <w:sz w:val="28"/>
          <w:szCs w:val="28"/>
          <w:highlight w:val="none"/>
        </w:rPr>
        <w:fldChar w:fldCharType="end"/>
      </w:r>
      <w:r>
        <w:rPr>
          <w:color w:val="000000"/>
          <w:sz w:val="28"/>
          <w:szCs w:val="28"/>
          <w:highlight w:val="none"/>
        </w:rPr>
      </w:r>
      <w:r/>
    </w:p>
    <w:p>
      <w:pPr>
        <w:pStyle w:val="906"/>
        <w:spacing w:line="1100" w:lineRule="atLeast"/>
        <w:tabs>
          <w:tab w:val="right" w:pos="9072" w:leader="dot"/>
        </w:tabs>
        <w:rPr>
          <w:rFonts w:hint="eastAsia" w:eastAsia="宋体"/>
          <w:color w:val="000000"/>
          <w:sz w:val="28"/>
          <w:szCs w:val="28"/>
          <w:highlight w:val="none"/>
          <w:lang w:val="en-US" w:eastAsia="zh-CN"/>
        </w:rPr>
      </w:pPr>
      <w:r>
        <w:rPr>
          <w:b/>
          <w:bCs/>
          <w:color w:val="000000"/>
          <w:sz w:val="28"/>
          <w:szCs w:val="28"/>
          <w:highlight w:val="none"/>
        </w:rPr>
        <w:fldChar w:fldCharType="begin"/>
      </w:r>
      <w:r>
        <w:rPr>
          <w:color w:val="000000"/>
          <w:sz w:val="28"/>
          <w:szCs w:val="28"/>
          <w:highlight w:val="none"/>
        </w:rPr>
        <w:instrText xml:space="preserve"> HYPERLINK \l _Toc16807_WPSOffice_Level1 </w:instrText>
      </w:r>
      <w:r>
        <w:rPr>
          <w:b/>
          <w:bCs/>
          <w:color w:val="000000"/>
          <w:sz w:val="28"/>
          <w:szCs w:val="28"/>
          <w:highlight w:val="none"/>
        </w:rPr>
        <w:fldChar w:fldCharType="separate"/>
      </w:r>
      <w:r>
        <w:rPr>
          <w:b/>
          <w:bCs/>
          <w:color w:val="000000"/>
          <w:sz w:val="28"/>
          <w:szCs w:val="28"/>
          <w:highlight w:val="none"/>
        </w:rPr>
        <w:t xml:space="preserve">第三章 评标标准</w:t>
      </w:r>
      <w:r>
        <w:rPr>
          <w:b/>
          <w:bCs/>
          <w:color w:val="000000"/>
          <w:sz w:val="28"/>
          <w:szCs w:val="28"/>
          <w:highlight w:val="none"/>
        </w:rPr>
        <w:tab/>
      </w:r>
      <w:r>
        <w:rPr>
          <w:rFonts w:hint="eastAsia"/>
          <w:b/>
          <w:bCs/>
          <w:color w:val="000000"/>
          <w:sz w:val="28"/>
          <w:szCs w:val="28"/>
          <w:highlight w:val="none"/>
          <w:lang w:val="en-US" w:eastAsia="zh-CN"/>
        </w:rPr>
        <w:t xml:space="preserve">1</w:t>
      </w:r>
      <w:r>
        <w:rPr>
          <w:b/>
          <w:bCs/>
          <w:color w:val="000000"/>
          <w:sz w:val="28"/>
          <w:szCs w:val="28"/>
          <w:highlight w:val="none"/>
        </w:rPr>
        <w:fldChar w:fldCharType="end"/>
      </w:r>
      <w:r>
        <w:rPr>
          <w:rFonts w:hint="eastAsia"/>
          <w:b/>
          <w:bCs/>
          <w:color w:val="000000"/>
          <w:sz w:val="28"/>
          <w:szCs w:val="28"/>
          <w:highlight w:val="none"/>
          <w:lang w:val="en-US" w:eastAsia="zh-CN"/>
        </w:rPr>
        <w:t xml:space="preserve">9</w:t>
      </w:r>
      <w:r>
        <w:rPr>
          <w:rFonts w:hint="eastAsia" w:eastAsia="宋体"/>
          <w:color w:val="000000"/>
          <w:sz w:val="28"/>
          <w:szCs w:val="28"/>
          <w:highlight w:val="none"/>
          <w:lang w:val="en-US" w:eastAsia="zh-CN"/>
        </w:rPr>
      </w:r>
      <w:r/>
    </w:p>
    <w:p>
      <w:pPr>
        <w:pStyle w:val="906"/>
        <w:spacing w:line="1100" w:lineRule="atLeast"/>
        <w:tabs>
          <w:tab w:val="right" w:pos="9072" w:leader="dot"/>
        </w:tabs>
        <w:rPr>
          <w:rFonts w:hint="eastAsia" w:eastAsia="宋体"/>
          <w:color w:val="000000"/>
          <w:sz w:val="28"/>
          <w:szCs w:val="28"/>
          <w:highlight w:val="none"/>
          <w:lang w:eastAsia="zh-CN"/>
        </w:rPr>
      </w:pPr>
      <w:r>
        <w:rPr>
          <w:b/>
          <w:bCs/>
          <w:color w:val="000000"/>
          <w:sz w:val="28"/>
          <w:szCs w:val="28"/>
          <w:highlight w:val="none"/>
        </w:rPr>
        <w:fldChar w:fldCharType="begin"/>
      </w:r>
      <w:r>
        <w:rPr>
          <w:color w:val="000000"/>
          <w:sz w:val="28"/>
          <w:szCs w:val="28"/>
          <w:highlight w:val="none"/>
        </w:rPr>
        <w:instrText xml:space="preserve"> HYPERLINK \l _Toc4194_WPSOffice_Level1 </w:instrText>
      </w:r>
      <w:r>
        <w:rPr>
          <w:b/>
          <w:bCs/>
          <w:color w:val="000000"/>
          <w:sz w:val="28"/>
          <w:szCs w:val="28"/>
          <w:highlight w:val="none"/>
        </w:rPr>
        <w:fldChar w:fldCharType="separate"/>
      </w:r>
      <w:r>
        <w:rPr>
          <w:b/>
          <w:bCs/>
          <w:color w:val="000000"/>
          <w:sz w:val="28"/>
          <w:szCs w:val="28"/>
          <w:highlight w:val="none"/>
        </w:rPr>
        <w:t xml:space="preserve">第四章 招标项目的技术标准、要求等</w:t>
      </w:r>
      <w:r>
        <w:rPr>
          <w:b/>
          <w:bCs/>
          <w:color w:val="000000"/>
          <w:sz w:val="28"/>
          <w:szCs w:val="28"/>
          <w:highlight w:val="none"/>
        </w:rPr>
        <w:tab/>
      </w:r>
      <w:r>
        <w:rPr>
          <w:b/>
          <w:bCs/>
          <w:color w:val="000000"/>
          <w:sz w:val="28"/>
          <w:szCs w:val="28"/>
          <w:highlight w:val="none"/>
        </w:rPr>
        <w:t xml:space="preserve">2</w:t>
      </w:r>
      <w:r>
        <w:rPr>
          <w:b/>
          <w:bCs/>
          <w:color w:val="000000"/>
          <w:sz w:val="28"/>
          <w:szCs w:val="28"/>
          <w:highlight w:val="none"/>
        </w:rPr>
        <w:fldChar w:fldCharType="end"/>
      </w:r>
      <w:r>
        <w:rPr>
          <w:rFonts w:hint="eastAsia"/>
          <w:b/>
          <w:bCs/>
          <w:color w:val="000000"/>
          <w:sz w:val="28"/>
          <w:szCs w:val="28"/>
          <w:highlight w:val="none"/>
          <w:lang w:val="en-US" w:eastAsia="zh-CN"/>
        </w:rPr>
        <w:t xml:space="preserve">2</w:t>
      </w:r>
      <w:r>
        <w:rPr>
          <w:rFonts w:hint="eastAsia" w:eastAsia="宋体"/>
          <w:color w:val="000000"/>
          <w:sz w:val="28"/>
          <w:szCs w:val="28"/>
          <w:highlight w:val="none"/>
          <w:lang w:eastAsia="zh-CN"/>
        </w:rPr>
      </w:r>
      <w:r/>
    </w:p>
    <w:p>
      <w:pPr>
        <w:pStyle w:val="906"/>
        <w:spacing w:line="1100" w:lineRule="atLeast"/>
        <w:tabs>
          <w:tab w:val="right" w:pos="9072" w:leader="dot"/>
        </w:tabs>
        <w:rPr>
          <w:color w:val="000000"/>
          <w:sz w:val="28"/>
          <w:szCs w:val="28"/>
          <w:highlight w:val="none"/>
        </w:rPr>
      </w:pPr>
      <w:r>
        <w:rPr>
          <w:b/>
          <w:bCs/>
          <w:color w:val="000000"/>
          <w:sz w:val="28"/>
          <w:szCs w:val="28"/>
          <w:highlight w:val="none"/>
        </w:rPr>
        <w:fldChar w:fldCharType="begin"/>
      </w:r>
      <w:r>
        <w:rPr>
          <w:color w:val="000000"/>
          <w:sz w:val="28"/>
          <w:szCs w:val="28"/>
          <w:highlight w:val="none"/>
        </w:rPr>
        <w:instrText xml:space="preserve"> HYPERLINK \l _Toc29292_WPSOffice_Level1 </w:instrText>
      </w:r>
      <w:r>
        <w:rPr>
          <w:b/>
          <w:bCs/>
          <w:color w:val="000000"/>
          <w:sz w:val="28"/>
          <w:szCs w:val="28"/>
          <w:highlight w:val="none"/>
        </w:rPr>
        <w:fldChar w:fldCharType="separate"/>
      </w:r>
      <w:r>
        <w:rPr>
          <w:b/>
          <w:bCs/>
          <w:color w:val="000000"/>
          <w:sz w:val="28"/>
          <w:szCs w:val="28"/>
          <w:highlight w:val="none"/>
        </w:rPr>
        <w:t xml:space="preserve">第五章 合同主要条款及格式</w:t>
      </w:r>
      <w:r>
        <w:rPr>
          <w:b/>
          <w:bCs/>
          <w:color w:val="000000"/>
          <w:sz w:val="28"/>
          <w:szCs w:val="28"/>
          <w:highlight w:val="none"/>
        </w:rPr>
        <w:tab/>
      </w:r>
      <w:bookmarkStart w:id="1" w:name="_Toc29292_WPSOffice_Level1Page"/>
      <w:r>
        <w:rPr>
          <w:b/>
          <w:bCs/>
          <w:color w:val="000000"/>
          <w:sz w:val="28"/>
          <w:szCs w:val="28"/>
          <w:highlight w:val="none"/>
        </w:rPr>
        <w:t xml:space="preserve">2</w:t>
      </w:r>
      <w:bookmarkEnd w:id="1"/>
      <w:r>
        <w:rPr>
          <w:rFonts w:hint="eastAsia"/>
          <w:b/>
          <w:bCs/>
          <w:color w:val="000000"/>
          <w:sz w:val="28"/>
          <w:szCs w:val="28"/>
          <w:highlight w:val="none"/>
          <w:lang w:val="en-US" w:eastAsia="zh-CN"/>
        </w:rPr>
        <w:t xml:space="preserve">5</w:t>
      </w:r>
      <w:r>
        <w:rPr>
          <w:b/>
          <w:bCs/>
          <w:color w:val="000000"/>
          <w:sz w:val="28"/>
          <w:szCs w:val="28"/>
          <w:highlight w:val="none"/>
        </w:rPr>
        <w:fldChar w:fldCharType="end"/>
      </w:r>
      <w:r>
        <w:rPr>
          <w:color w:val="000000"/>
          <w:sz w:val="28"/>
          <w:szCs w:val="28"/>
          <w:highlight w:val="none"/>
        </w:rPr>
      </w:r>
      <w:r/>
    </w:p>
    <w:p>
      <w:pPr>
        <w:pStyle w:val="906"/>
        <w:spacing w:line="1100" w:lineRule="atLeast"/>
        <w:tabs>
          <w:tab w:val="right" w:pos="9072" w:leader="dot"/>
        </w:tabs>
        <w:rPr>
          <w:rFonts w:hint="eastAsia" w:eastAsia="宋体"/>
          <w:color w:val="000000"/>
          <w:sz w:val="28"/>
          <w:szCs w:val="28"/>
          <w:highlight w:val="none"/>
          <w:lang w:val="en-US" w:eastAsia="zh-CN"/>
        </w:rPr>
      </w:pPr>
      <w:r>
        <w:rPr>
          <w:b/>
          <w:bCs/>
          <w:color w:val="000000"/>
          <w:sz w:val="28"/>
          <w:szCs w:val="28"/>
          <w:highlight w:val="none"/>
        </w:rPr>
        <w:fldChar w:fldCharType="begin"/>
      </w:r>
      <w:r>
        <w:rPr>
          <w:color w:val="000000"/>
          <w:sz w:val="28"/>
          <w:szCs w:val="28"/>
          <w:highlight w:val="none"/>
        </w:rPr>
        <w:instrText xml:space="preserve"> HYPERLINK \l _Toc20712_WPSOffice_Level1 </w:instrText>
      </w:r>
      <w:r>
        <w:rPr>
          <w:b/>
          <w:bCs/>
          <w:color w:val="000000"/>
          <w:sz w:val="28"/>
          <w:szCs w:val="28"/>
          <w:highlight w:val="none"/>
        </w:rPr>
        <w:fldChar w:fldCharType="separate"/>
      </w:r>
      <w:r>
        <w:rPr>
          <w:b/>
          <w:bCs/>
          <w:color w:val="000000"/>
          <w:sz w:val="28"/>
          <w:szCs w:val="28"/>
          <w:highlight w:val="none"/>
        </w:rPr>
        <w:t xml:space="preserve">第六章 </w:t>
      </w:r>
      <w:r>
        <w:rPr>
          <w:rFonts w:hint="eastAsia"/>
          <w:b/>
          <w:bCs/>
          <w:color w:val="000000"/>
          <w:sz w:val="28"/>
          <w:szCs w:val="28"/>
          <w:highlight w:val="none"/>
          <w:lang w:val="en-US" w:eastAsia="zh-CN"/>
        </w:rPr>
        <w:t xml:space="preserve">投标</w:t>
      </w:r>
      <w:r>
        <w:rPr>
          <w:b/>
          <w:bCs/>
          <w:color w:val="000000"/>
          <w:sz w:val="28"/>
          <w:szCs w:val="28"/>
          <w:highlight w:val="none"/>
        </w:rPr>
        <w:t xml:space="preserve">文件格式及附件</w:t>
      </w:r>
      <w:r>
        <w:rPr>
          <w:b/>
          <w:bCs/>
          <w:color w:val="000000"/>
          <w:sz w:val="28"/>
          <w:szCs w:val="28"/>
          <w:highlight w:val="none"/>
        </w:rPr>
        <w:tab/>
      </w:r>
      <w:r>
        <w:rPr>
          <w:rFonts w:hint="eastAsia"/>
          <w:b/>
          <w:bCs/>
          <w:color w:val="000000"/>
          <w:sz w:val="28"/>
          <w:szCs w:val="28"/>
          <w:highlight w:val="none"/>
          <w:lang w:val="en-US" w:eastAsia="zh-CN"/>
        </w:rPr>
        <w:t xml:space="preserve">3</w:t>
      </w:r>
      <w:r>
        <w:rPr>
          <w:b/>
          <w:bCs/>
          <w:color w:val="000000"/>
          <w:sz w:val="28"/>
          <w:szCs w:val="28"/>
          <w:highlight w:val="none"/>
        </w:rPr>
        <w:fldChar w:fldCharType="end"/>
      </w:r>
      <w:r>
        <w:rPr>
          <w:rFonts w:hint="eastAsia"/>
          <w:b/>
          <w:bCs/>
          <w:color w:val="000000"/>
          <w:sz w:val="28"/>
          <w:szCs w:val="28"/>
          <w:highlight w:val="none"/>
          <w:lang w:val="en-US" w:eastAsia="zh-CN"/>
        </w:rPr>
        <w:t xml:space="preserve">8</w:t>
      </w:r>
      <w:r>
        <w:rPr>
          <w:rFonts w:hint="eastAsia" w:eastAsia="宋体"/>
          <w:color w:val="000000"/>
          <w:sz w:val="28"/>
          <w:szCs w:val="28"/>
          <w:highlight w:val="none"/>
          <w:lang w:val="en-US" w:eastAsia="zh-CN"/>
        </w:rPr>
      </w:r>
      <w:r/>
    </w:p>
    <w:p>
      <w:pPr>
        <w:pStyle w:val="837"/>
        <w:jc w:val="center"/>
        <w:rPr>
          <w:color w:val="000000"/>
          <w:szCs w:val="22"/>
          <w:highlight w:val="none"/>
        </w:rPr>
      </w:pPr>
      <w:r/>
      <w:bookmarkEnd w:id="0"/>
      <w:r>
        <w:rPr>
          <w:color w:val="000000"/>
          <w:szCs w:val="22"/>
          <w:highlight w:val="none"/>
        </w:rPr>
        <w:br w:type="page" w:clear="all"/>
      </w:r>
      <w:bookmarkStart w:id="2" w:name="_Toc4328_WPSOffice_Level1"/>
      <w:r>
        <w:rPr>
          <w:color w:val="000000"/>
          <w:szCs w:val="22"/>
          <w:highlight w:val="none"/>
        </w:rPr>
        <w:t xml:space="preserve">第一章  采购公告</w:t>
      </w:r>
      <w:bookmarkEnd w:id="2"/>
      <w:r>
        <w:rPr>
          <w:color w:val="000000"/>
          <w:szCs w:val="22"/>
          <w:highlight w:val="none"/>
        </w:rPr>
      </w:r>
      <w:r/>
    </w:p>
    <w:p>
      <w:pPr>
        <w:pStyle w:val="836"/>
        <w:jc w:val="center"/>
        <w:spacing w:before="75" w:after="75" w:line="480" w:lineRule="auto"/>
        <w:shd w:val="clear" w:color="auto" w:fill="ffffff"/>
        <w:widowControl/>
        <w:rPr>
          <w:rFonts w:hint="eastAsia" w:eastAsia="宋体"/>
          <w:b/>
          <w:color w:val="000000"/>
          <w:sz w:val="30"/>
          <w:szCs w:val="30"/>
          <w:highlight w:val="none"/>
          <w:lang w:eastAsia="zh-CN"/>
        </w:rPr>
      </w:pPr>
      <w:r/>
      <w:bookmarkStart w:id="3" w:name="_Toc13858_WPSOffice_Level2"/>
      <w:r>
        <w:rPr>
          <w:rFonts w:hint="eastAsia"/>
          <w:b/>
          <w:color w:val="000000"/>
          <w:sz w:val="30"/>
          <w:szCs w:val="30"/>
          <w:highlight w:val="none"/>
          <w:lang w:eastAsia="zh-CN"/>
        </w:rPr>
        <w:t xml:space="preserve">中山陵园风景区2026-2028年度垃圾清运服务项目</w:t>
      </w:r>
      <w:r>
        <w:rPr>
          <w:rFonts w:hint="eastAsia" w:eastAsia="宋体"/>
          <w:b/>
          <w:color w:val="000000"/>
          <w:sz w:val="30"/>
          <w:szCs w:val="30"/>
          <w:highlight w:val="none"/>
          <w:lang w:eastAsia="zh-CN"/>
        </w:rPr>
      </w:r>
      <w:r/>
    </w:p>
    <w:p>
      <w:pPr>
        <w:pStyle w:val="836"/>
        <w:jc w:val="center"/>
        <w:spacing w:before="75" w:after="75" w:line="480" w:lineRule="auto"/>
        <w:shd w:val="clear" w:color="auto" w:fill="ffffff"/>
        <w:widowControl/>
        <w:rPr>
          <w:b/>
          <w:color w:val="000000"/>
          <w:sz w:val="30"/>
          <w:szCs w:val="30"/>
          <w:highlight w:val="none"/>
        </w:rPr>
      </w:pPr>
      <w:r>
        <w:rPr>
          <w:rFonts w:hint="eastAsia"/>
          <w:b/>
          <w:color w:val="000000"/>
          <w:sz w:val="30"/>
          <w:szCs w:val="30"/>
          <w:highlight w:val="none"/>
          <w:lang w:eastAsia="zh-CN"/>
        </w:rPr>
        <w:t xml:space="preserve">公开招标</w:t>
      </w:r>
      <w:r>
        <w:rPr>
          <w:b/>
          <w:color w:val="000000"/>
          <w:sz w:val="30"/>
          <w:szCs w:val="30"/>
          <w:highlight w:val="none"/>
        </w:rPr>
        <w:t xml:space="preserve">公告</w:t>
      </w:r>
      <w:bookmarkEnd w:id="3"/>
      <w:r>
        <w:rPr>
          <w:b/>
          <w:color w:val="000000"/>
          <w:sz w:val="30"/>
          <w:szCs w:val="30"/>
          <w:highlight w:val="none"/>
        </w:rPr>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6"/>
      </w:tblGrid>
      <w:tr>
        <w:trPr/>
        <w:tc>
          <w:tcPr>
            <w:tcW w:w="9106" w:type="dxa"/>
            <w:vAlign w:val="center"/>
            <w:textDirection w:val="lrTb"/>
            <w:noWrap w:val="false"/>
          </w:tcPr>
          <w:p>
            <w:pPr>
              <w:pStyle w:val="864"/>
              <w:rPr>
                <w:color w:val="000000"/>
                <w:sz w:val="28"/>
                <w:szCs w:val="28"/>
                <w:highlight w:val="none"/>
              </w:rPr>
            </w:pPr>
            <w:r>
              <w:rPr>
                <w:rFonts w:ascii="仿宋" w:hAnsi="仿宋" w:eastAsia="仿宋" w:cs="仿宋"/>
                <w:color w:val="000000"/>
                <w:sz w:val="28"/>
                <w:szCs w:val="28"/>
                <w:highlight w:val="none"/>
              </w:rPr>
              <w:t xml:space="preserve">项目概况</w:t>
            </w:r>
            <w:r>
              <w:rPr>
                <w:rFonts w:hint="eastAsia" w:ascii="仿宋" w:hAnsi="仿宋" w:eastAsia="仿宋" w:cs="仿宋"/>
                <w:color w:val="000000"/>
                <w:sz w:val="28"/>
                <w:szCs w:val="28"/>
                <w:highlight w:val="none"/>
                <w:lang w:eastAsia="zh-CN"/>
              </w:rPr>
              <w:t xml:space="preserve">：中山陵园风景区2026-2028年度垃圾清运服务项目</w:t>
            </w:r>
            <w:r>
              <w:rPr>
                <w:rFonts w:hint="eastAsia" w:ascii="仿宋" w:hAnsi="仿宋" w:eastAsia="仿宋" w:cs="仿宋"/>
                <w:sz w:val="28"/>
                <w:szCs w:val="28"/>
                <w:lang w:eastAsia="zh-CN"/>
              </w:rPr>
              <w:t xml:space="preserve">JSZC-320100-NJJK-G2025-0021</w:t>
            </w:r>
            <w:r>
              <w:rPr>
                <w:rFonts w:hint="eastAsia" w:ascii="仿宋" w:hAnsi="仿宋" w:eastAsia="仿宋" w:cs="仿宋"/>
                <w:color w:val="000000"/>
                <w:sz w:val="28"/>
                <w:szCs w:val="28"/>
                <w:highlight w:val="none"/>
              </w:rPr>
              <w:t xml:space="preserve">采购项目的潜在供应商应在江苏政府采购网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南京公共采购信息网</w:t>
            </w:r>
            <w:r>
              <w:rPr>
                <w:rFonts w:hint="eastAsia" w:ascii="仿宋" w:hAnsi="仿宋" w:eastAsia="仿宋" w:cs="仿宋"/>
                <w:color w:val="000000"/>
                <w:sz w:val="28"/>
                <w:szCs w:val="28"/>
                <w:highlight w:val="none"/>
              </w:rPr>
              <w:t xml:space="preserve">获取采购文件，并于</w:t>
            </w:r>
            <w:r>
              <w:rPr>
                <w:rFonts w:hint="eastAsia" w:ascii="仿宋" w:hAnsi="仿宋" w:eastAsia="仿宋" w:cs="仿宋"/>
                <w:color w:val="ff0000"/>
                <w:sz w:val="28"/>
                <w:szCs w:val="28"/>
                <w:highlight w:val="none"/>
                <w:lang w:eastAsia="zh-CN"/>
              </w:rPr>
              <w:t xml:space="preserve">2025- 12- 08日</w:t>
            </w:r>
            <w:r>
              <w:rPr>
                <w:rFonts w:hint="eastAsia" w:ascii="仿宋" w:hAnsi="仿宋" w:eastAsia="仿宋" w:cs="仿宋"/>
                <w:color w:val="ff0000"/>
                <w:sz w:val="28"/>
                <w:szCs w:val="28"/>
                <w:highlight w:val="none"/>
              </w:rPr>
              <w:t xml:space="preserve">14:30</w:t>
            </w:r>
            <w:r>
              <w:rPr>
                <w:rFonts w:hint="eastAsia" w:ascii="仿宋" w:hAnsi="仿宋" w:eastAsia="仿宋" w:cs="仿宋"/>
                <w:color w:val="000000"/>
                <w:sz w:val="28"/>
                <w:szCs w:val="28"/>
                <w:highlight w:val="none"/>
              </w:rPr>
              <w:t xml:space="preserve">（北京时间）前提交</w:t>
            </w:r>
            <w:r>
              <w:rPr>
                <w:rFonts w:hint="eastAsia" w:ascii="仿宋" w:hAnsi="仿宋" w:eastAsia="仿宋" w:cs="仿宋"/>
                <w:color w:val="000000"/>
                <w:sz w:val="28"/>
                <w:szCs w:val="28"/>
                <w:highlight w:val="none"/>
                <w:lang w:eastAsia="zh-CN"/>
              </w:rPr>
              <w:t xml:space="preserve">投标文件</w:t>
            </w:r>
            <w:r>
              <w:rPr>
                <w:rFonts w:hint="eastAsia" w:ascii="仿宋" w:hAnsi="仿宋" w:eastAsia="仿宋" w:cs="仿宋"/>
                <w:color w:val="000000"/>
                <w:sz w:val="28"/>
                <w:szCs w:val="28"/>
                <w:highlight w:val="none"/>
              </w:rPr>
              <w:t xml:space="preserve">。</w:t>
            </w:r>
            <w:r>
              <w:rPr>
                <w:color w:val="000000"/>
                <w:sz w:val="28"/>
                <w:szCs w:val="28"/>
                <w:highlight w:val="none"/>
              </w:rPr>
            </w:r>
            <w:r/>
          </w:p>
        </w:tc>
      </w:tr>
    </w:tbl>
    <w:p>
      <w:pPr>
        <w:pStyle w:val="838"/>
        <w:keepLines w:val="0"/>
        <w:keepNext w:val="0"/>
        <w:pageBreakBefore w:val="0"/>
        <w:spacing w:before="0" w:beforeAutospacing="0" w:after="0" w:afterAutospacing="0" w:line="460" w:lineRule="exact"/>
        <w:widowControl/>
        <w:rPr>
          <w:color w:val="000000"/>
          <w:sz w:val="28"/>
          <w:szCs w:val="28"/>
          <w:highlight w:val="none"/>
        </w:rPr>
      </w:pPr>
      <w:r>
        <w:rPr>
          <w:rStyle w:val="869"/>
          <w:rFonts w:ascii="黑体" w:hAnsi="宋体" w:cs="黑体"/>
          <w:color w:val="000000"/>
          <w:sz w:val="28"/>
          <w:szCs w:val="28"/>
          <w:highlight w:val="none"/>
        </w:rPr>
        <w:t xml:space="preserve">一、项目基本情况</w:t>
      </w:r>
      <w:r>
        <w:rPr>
          <w:color w:val="000000"/>
          <w:sz w:val="28"/>
          <w:szCs w:val="28"/>
          <w:highlight w:val="none"/>
        </w:rPr>
      </w:r>
      <w:r/>
    </w:p>
    <w:p>
      <w:pPr>
        <w:pStyle w:val="864"/>
        <w:keepLines w:val="0"/>
        <w:keepNext w:val="0"/>
        <w:pageBreakBefore w:val="0"/>
        <w:spacing w:before="0" w:beforeAutospacing="0" w:after="0" w:afterAutospacing="0" w:line="460" w:lineRule="exact"/>
        <w:rPr>
          <w:rFonts w:hint="eastAsia" w:eastAsia="仿宋"/>
          <w:color w:val="000000"/>
          <w:sz w:val="28"/>
          <w:szCs w:val="28"/>
          <w:highlight w:val="none"/>
          <w:lang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sz w:val="28"/>
          <w:szCs w:val="28"/>
          <w:lang w:eastAsia="zh-CN"/>
        </w:rPr>
        <w:t xml:space="preserve">JSZC-320100-NJJK-G2025-0021</w:t>
      </w:r>
      <w:r>
        <w:rPr>
          <w:rFonts w:hint="eastAsia" w:eastAsia="仿宋"/>
          <w:color w:val="000000"/>
          <w:sz w:val="28"/>
          <w:szCs w:val="28"/>
          <w:highlight w:val="none"/>
          <w:lang w:eastAsia="zh-CN"/>
        </w:rPr>
      </w:r>
      <w:r/>
    </w:p>
    <w:p>
      <w:pPr>
        <w:pStyle w:val="864"/>
        <w:keepLines w:val="0"/>
        <w:keepNext w:val="0"/>
        <w:pageBreakBefore w:val="0"/>
        <w:spacing w:before="0" w:beforeAutospacing="0" w:after="0" w:afterAutospacing="0" w:line="460" w:lineRule="exact"/>
        <w:rPr>
          <w:rFonts w:hint="eastAsia" w:eastAsia="仿宋"/>
          <w:color w:val="000000"/>
          <w:sz w:val="28"/>
          <w:szCs w:val="28"/>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中山陵园风景区2026-2028年度垃圾清运服务项目</w:t>
      </w:r>
      <w:r>
        <w:rPr>
          <w:rFonts w:hint="eastAsia" w:eastAsia="仿宋"/>
          <w:color w:val="000000"/>
          <w:sz w:val="28"/>
          <w:szCs w:val="28"/>
          <w:highlight w:val="none"/>
          <w:lang w:eastAsia="zh-CN"/>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采购方式：</w:t>
      </w:r>
      <w:r>
        <w:rPr>
          <w:rFonts w:hint="eastAsia" w:ascii="仿宋" w:hAnsi="仿宋" w:eastAsia="仿宋" w:cs="仿宋"/>
          <w:color w:val="000000"/>
          <w:sz w:val="28"/>
          <w:szCs w:val="28"/>
          <w:highlight w:val="none"/>
          <w:lang w:eastAsia="zh-CN"/>
        </w:rPr>
        <w:t xml:space="preserve">公开招标</w:t>
      </w:r>
      <w:r>
        <w:rPr>
          <w:rFonts w:hint="eastAsia" w:ascii="仿宋" w:hAnsi="仿宋" w:eastAsia="仿宋" w:cs="仿宋"/>
          <w:color w:val="000000"/>
          <w:sz w:val="28"/>
          <w:szCs w:val="28"/>
          <w:highlight w:val="none"/>
        </w:rPr>
        <w:t xml:space="preserve"> </w:t>
      </w:r>
      <w:r>
        <w:rPr>
          <w:color w:val="000000"/>
          <w:sz w:val="28"/>
          <w:szCs w:val="28"/>
          <w:highlight w:val="none"/>
        </w:rPr>
      </w:r>
      <w:r/>
    </w:p>
    <w:p>
      <w:pPr>
        <w:pStyle w:val="864"/>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eastAsia="zh-CN"/>
        </w:rPr>
        <w:t xml:space="preserve">最高限价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285万元（三年费用），</w:t>
      </w:r>
      <w:r>
        <w:rPr>
          <w:rFonts w:hint="eastAsia" w:ascii="仿宋" w:hAnsi="仿宋" w:eastAsia="仿宋" w:cs="仿宋"/>
          <w:color w:val="000000"/>
          <w:sz w:val="28"/>
          <w:szCs w:val="28"/>
          <w:highlight w:val="none"/>
          <w:lang w:val="en-US" w:eastAsia="zh-CN" w:bidi="ar"/>
        </w:rPr>
        <w:t xml:space="preserve">超过最高限价按废标处理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eastAsia="zh-CN" w:bidi="ar"/>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ff0000"/>
          <w:sz w:val="28"/>
          <w:szCs w:val="28"/>
          <w:highlight w:val="none"/>
          <w:lang w:val="en-US" w:eastAsia="zh-CN" w:bidi="ar"/>
        </w:rPr>
        <w:t xml:space="preserve">中山陵园风景区垃圾清运服务项目</w:t>
      </w:r>
      <w:r>
        <w:rPr>
          <w:rFonts w:hint="eastAsia" w:ascii="仿宋" w:hAnsi="仿宋" w:eastAsia="仿宋" w:cs="仿宋"/>
          <w:color w:val="000000"/>
          <w:sz w:val="28"/>
          <w:szCs w:val="28"/>
          <w:highlight w:val="none"/>
          <w:lang w:val="en-US" w:eastAsia="zh-CN" w:bidi="ar"/>
        </w:rPr>
        <w:t xml:space="preserve">，每天从景区44座垃圾房进行收集、整理和清运（运至老山林场垃圾焚烧场），具体详见招标文件</w:t>
      </w:r>
      <w:r>
        <w:rPr>
          <w:rFonts w:hint="eastAsia" w:ascii="仿宋" w:hAnsi="仿宋" w:eastAsia="仿宋" w:cs="仿宋"/>
          <w:color w:val="000000"/>
          <w:sz w:val="28"/>
          <w:szCs w:val="28"/>
          <w:highlight w:val="none"/>
          <w:lang w:bidi="ar"/>
        </w:rPr>
        <w:t xml:space="preserve">。</w:t>
      </w:r>
      <w:r>
        <w:rPr>
          <w:color w:val="000000"/>
          <w:sz w:val="28"/>
          <w:szCs w:val="28"/>
          <w:highlight w:val="none"/>
        </w:rPr>
      </w:r>
      <w:r/>
    </w:p>
    <w:p>
      <w:pPr>
        <w:pStyle w:val="864"/>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lang w:eastAsia="zh-CN"/>
        </w:rPr>
        <w:t xml:space="preserve">本项目服务期3年（2026年1月1日-2028年12月31日），服务合同一年一签，采购人对清运单位考核达标后续签，如考核不合格，采购人有权决定不再与服务单位签订下一年合同。</w:t>
      </w:r>
      <w:r>
        <w:rPr>
          <w:rFonts w:hint="eastAsia" w:ascii="仿宋" w:hAnsi="仿宋" w:eastAsia="仿宋" w:cs="仿宋"/>
          <w:color w:val="000000"/>
          <w:sz w:val="28"/>
          <w:szCs w:val="28"/>
          <w:highlight w:val="none"/>
          <w:lang w:eastAsia="zh-CN" w:bidi="ar"/>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本项目（是/否）接受联合体：不接受联合体 </w:t>
      </w:r>
      <w:r>
        <w:rPr>
          <w:color w:val="000000"/>
          <w:sz w:val="28"/>
          <w:szCs w:val="28"/>
          <w:highlight w:val="none"/>
        </w:rPr>
      </w:r>
      <w:r/>
    </w:p>
    <w:p>
      <w:pPr>
        <w:pStyle w:val="838"/>
        <w:keepLines w:val="0"/>
        <w:keepNext w:val="0"/>
        <w:pageBreakBefore w:val="0"/>
        <w:spacing w:before="0" w:beforeAutospacing="0" w:after="0" w:afterAutospacing="0" w:line="460" w:lineRule="exact"/>
        <w:widowControl/>
        <w:rPr>
          <w:color w:val="000000"/>
          <w:sz w:val="28"/>
          <w:szCs w:val="28"/>
          <w:highlight w:val="none"/>
        </w:rPr>
      </w:pPr>
      <w:r>
        <w:rPr>
          <w:rStyle w:val="869"/>
          <w:rFonts w:hint="eastAsia" w:ascii="黑体" w:hAnsi="宋体" w:cs="黑体"/>
          <w:color w:val="000000"/>
          <w:sz w:val="28"/>
          <w:szCs w:val="28"/>
          <w:highlight w:val="none"/>
        </w:rPr>
        <w:t xml:space="preserve">二、申请人的资格要求：</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（一）满足《中华人民共和国政府采购法》第二十二条规定：</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1.具有独立承担民事责任的能力（法人或者其他组织提供营业执照或法人证书或组织机构代码证，自然人提供身份证）</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2.具有良好的商业信誉和健全的财务会计制度（提供参加202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年的会计报表或财务报告，成立不满一年的无需提供）</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3.具有履行合同所必须的设备和专业技术能力（根据项目需求提供履行合同所必需的设备和专业技术能力的声明或证明材料）（格式见后附件）</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4.有依法缴纳税收和社会保障资金的良好记录（提供参加本次政府采购活动前一年内（至少一个月）依法缴纳税收和社会保障资金的相关材料复印件并加盖公章）</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5.参加政府采购活动前三年内，在经营活动中没有重大违法记录（在经营活动中没有重大违法记录，提供参加政府采购活动前3年内在经营活动中没有重大违法记录的书面声明原件并加盖公章）（格式见后附件）</w:t>
      </w:r>
      <w:r>
        <w:rPr>
          <w:rFonts w:hint="eastAsia" w:ascii="仿宋" w:hAnsi="仿宋" w:eastAsia="仿宋" w:cs="仿宋"/>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6.法律、行政法规规定的其他条件：无</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（二）落实政府采购政策需满足的资格要求：</w:t>
      </w:r>
      <w:r>
        <w:rPr>
          <w:color w:val="000000"/>
          <w:sz w:val="28"/>
          <w:szCs w:val="28"/>
          <w:highlight w:val="none"/>
        </w:rPr>
      </w:r>
      <w:r/>
    </w:p>
    <w:p>
      <w:pPr>
        <w:pStyle w:val="836"/>
        <w:ind w:firstLine="560"/>
        <w:jc w:val="left"/>
        <w:keepLines w:val="0"/>
        <w:keepNext w:val="0"/>
        <w:pageBreakBefore w:val="0"/>
        <w:spacing w:beforeAutospacing="0" w:afterAutospacing="0" w:line="460" w:lineRule="exact"/>
        <w:widowControl/>
        <w:rPr>
          <w:color w:val="000000"/>
          <w:sz w:val="28"/>
          <w:szCs w:val="28"/>
          <w:highlight w:val="none"/>
        </w:rPr>
      </w:pPr>
      <w:r>
        <w:rPr>
          <w:rFonts w:hint="eastAsia" w:ascii="仿宋" w:hAnsi="仿宋" w:eastAsia="仿宋" w:cs="仿宋"/>
          <w:color w:val="000000"/>
          <w:sz w:val="28"/>
          <w:szCs w:val="28"/>
          <w:highlight w:val="none"/>
          <w:lang w:bidi="ar"/>
        </w:rPr>
        <w:t xml:space="preserve">本项目为非预留份额的采购项目或采购包，执行价格扣除优惠政策，具体详见第</w:t>
      </w:r>
      <w:r>
        <w:rPr>
          <w:rFonts w:hint="eastAsia" w:ascii="仿宋" w:hAnsi="仿宋" w:eastAsia="仿宋" w:cs="仿宋"/>
          <w:color w:val="000000"/>
          <w:sz w:val="28"/>
          <w:szCs w:val="28"/>
          <w:highlight w:val="none"/>
          <w:lang w:val="en-US" w:eastAsia="zh-CN" w:bidi="ar"/>
        </w:rPr>
        <w:t xml:space="preserve">三</w:t>
      </w:r>
      <w:r>
        <w:rPr>
          <w:rFonts w:hint="eastAsia" w:ascii="仿宋" w:hAnsi="仿宋" w:eastAsia="仿宋" w:cs="仿宋"/>
          <w:color w:val="000000"/>
          <w:sz w:val="28"/>
          <w:szCs w:val="28"/>
          <w:highlight w:val="none"/>
          <w:lang w:bidi="ar"/>
        </w:rPr>
        <w:t xml:space="preserve">章评标标准。</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（三）本项目的特定资格要求：</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rFonts w:hint="eastAsia" w:ascii="仿宋" w:hAnsi="仿宋" w:eastAsia="仿宋" w:cs="仿宋"/>
          <w:color w:val="ff0000"/>
          <w:sz w:val="28"/>
          <w:szCs w:val="28"/>
          <w:highlight w:val="none"/>
          <w:u w:val="none"/>
        </w:rPr>
      </w:pPr>
      <w:r>
        <w:rPr>
          <w:rFonts w:hint="eastAsia" w:ascii="仿宋" w:hAnsi="仿宋" w:eastAsia="仿宋" w:cs="仿宋"/>
          <w:color w:val="000000"/>
          <w:sz w:val="28"/>
          <w:szCs w:val="28"/>
          <w:highlight w:val="none"/>
          <w:u w:val="none"/>
        </w:rPr>
        <w:t xml:space="preserve">供应商应具备垃圾分类回收清运资质《城市生活垃圾经营性清扫、收集、运输服务许可证》</w:t>
      </w:r>
      <w:r>
        <w:rPr>
          <w:rFonts w:hint="eastAsia" w:ascii="仿宋" w:hAnsi="仿宋" w:eastAsia="仿宋" w:cs="仿宋"/>
          <w:color w:val="ff0000"/>
          <w:sz w:val="28"/>
          <w:szCs w:val="28"/>
          <w:highlight w:val="none"/>
          <w:u w:val="none"/>
        </w:rPr>
      </w:r>
      <w:r/>
    </w:p>
    <w:p>
      <w:pPr>
        <w:pStyle w:val="838"/>
        <w:keepLines w:val="0"/>
        <w:keepNext w:val="0"/>
        <w:pageBreakBefore w:val="0"/>
        <w:spacing w:before="0" w:beforeAutospacing="0" w:after="0" w:afterAutospacing="0" w:line="460" w:lineRule="exact"/>
        <w:widowControl/>
        <w:rPr>
          <w:color w:val="000000"/>
          <w:sz w:val="28"/>
          <w:szCs w:val="28"/>
          <w:highlight w:val="none"/>
        </w:rPr>
      </w:pPr>
      <w:r>
        <w:rPr>
          <w:rStyle w:val="869"/>
          <w:rFonts w:hint="eastAsia" w:ascii="黑体" w:hAnsi="宋体" w:cs="黑体"/>
          <w:color w:val="000000"/>
          <w:sz w:val="28"/>
          <w:szCs w:val="28"/>
          <w:highlight w:val="none"/>
        </w:rPr>
        <w:t xml:space="preserve">三、获取采购文件</w:t>
      </w:r>
      <w:r>
        <w:rPr>
          <w:color w:val="000000"/>
          <w:sz w:val="28"/>
          <w:szCs w:val="28"/>
          <w:highlight w:val="none"/>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时间：</w:t>
      </w:r>
      <w:r>
        <w:rPr>
          <w:rFonts w:hint="eastAsia" w:ascii="仿宋" w:hAnsi="仿宋" w:eastAsia="仿宋" w:cs="仿宋"/>
          <w:sz w:val="28"/>
          <w:szCs w:val="28"/>
        </w:rPr>
        <w:t xml:space="preserve">自招标文件公告发布之日起5个工作日</w:t>
      </w:r>
      <w:r>
        <w:rPr>
          <w:color w:val="000000"/>
          <w:sz w:val="28"/>
          <w:szCs w:val="28"/>
          <w:highlight w:val="none"/>
        </w:rPr>
      </w:r>
      <w:r/>
    </w:p>
    <w:p>
      <w:pPr>
        <w:pStyle w:val="864"/>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地点：</w:t>
      </w:r>
      <w:r>
        <w:rPr>
          <w:rFonts w:ascii="仿宋" w:hAnsi="仿宋" w:eastAsia="仿宋" w:cs="仿宋"/>
          <w:sz w:val="28"/>
          <w:szCs w:val="28"/>
        </w:rPr>
        <w:t xml:space="preserve">江苏政府采购网、南京公共采购信息网</w:t>
      </w:r>
      <w:r>
        <w:rPr>
          <w:rFonts w:hint="eastAsia" w:ascii="仿宋" w:hAnsi="仿宋" w:eastAsia="仿宋" w:cs="仿宋"/>
          <w:color w:val="000000"/>
          <w:sz w:val="28"/>
          <w:szCs w:val="28"/>
          <w:highlight w:val="none"/>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方式：</w:t>
      </w:r>
      <w:r>
        <w:rPr>
          <w:rFonts w:hint="eastAsia" w:ascii="仿宋" w:hAnsi="仿宋" w:eastAsia="仿宋"/>
          <w:color w:val="000000"/>
          <w:sz w:val="28"/>
          <w:szCs w:val="28"/>
          <w:highlight w:val="none"/>
          <w:shd w:val="clear" w:color="auto" w:fill="ffffff"/>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cs="宋体"/>
          <w:color w:val="000000"/>
          <w:sz w:val="28"/>
          <w:szCs w:val="28"/>
          <w:highlight w:val="none"/>
          <w:shd w:val="clear" w:color="auto" w:fill="ffffff"/>
        </w:rPr>
        <w:t xml:space="preserve"> </w:t>
      </w:r>
      <w:r>
        <w:rPr>
          <w:color w:val="000000"/>
          <w:sz w:val="28"/>
          <w:szCs w:val="28"/>
          <w:highlight w:val="none"/>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售价：0.00元 </w:t>
      </w:r>
      <w:r>
        <w:rPr>
          <w:color w:val="000000"/>
          <w:sz w:val="28"/>
          <w:szCs w:val="28"/>
          <w:highlight w:val="none"/>
        </w:rPr>
      </w:r>
      <w:r/>
    </w:p>
    <w:p>
      <w:pPr>
        <w:pStyle w:val="838"/>
        <w:keepLines w:val="0"/>
        <w:keepNext w:val="0"/>
        <w:pageBreakBefore w:val="0"/>
        <w:spacing w:before="0" w:beforeAutospacing="0" w:after="0" w:afterAutospacing="0" w:line="460" w:lineRule="exact"/>
        <w:widowControl/>
        <w:rPr>
          <w:color w:val="000000"/>
          <w:sz w:val="28"/>
          <w:szCs w:val="28"/>
          <w:highlight w:val="none"/>
        </w:rPr>
      </w:pPr>
      <w:r>
        <w:rPr>
          <w:rStyle w:val="869"/>
          <w:rFonts w:hint="eastAsia" w:ascii="黑体" w:hAnsi="宋体" w:cs="黑体"/>
          <w:color w:val="000000"/>
          <w:sz w:val="28"/>
          <w:szCs w:val="28"/>
          <w:highlight w:val="none"/>
        </w:rPr>
        <w:t xml:space="preserve">四、</w:t>
      </w:r>
      <w:r>
        <w:rPr>
          <w:rStyle w:val="869"/>
          <w:rFonts w:hint="eastAsia" w:ascii="黑体" w:hAnsi="宋体" w:cs="黑体"/>
          <w:color w:val="000000"/>
          <w:sz w:val="28"/>
          <w:szCs w:val="28"/>
          <w:highlight w:val="none"/>
          <w:lang w:eastAsia="zh-CN"/>
        </w:rPr>
        <w:t xml:space="preserve">投标文件</w:t>
      </w:r>
      <w:r>
        <w:rPr>
          <w:rStyle w:val="869"/>
          <w:rFonts w:hint="eastAsia" w:ascii="黑体" w:hAnsi="宋体" w:cs="黑体"/>
          <w:color w:val="000000"/>
          <w:sz w:val="28"/>
          <w:szCs w:val="28"/>
          <w:highlight w:val="none"/>
        </w:rPr>
        <w:t xml:space="preserve">提交</w:t>
      </w:r>
      <w:r>
        <w:rPr>
          <w:color w:val="000000"/>
          <w:sz w:val="28"/>
          <w:szCs w:val="28"/>
          <w:highlight w:val="none"/>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ff0000"/>
          <w:sz w:val="28"/>
          <w:szCs w:val="28"/>
          <w:highlight w:val="none"/>
        </w:rPr>
        <w:t xml:space="preserve">截止时间：</w:t>
      </w:r>
      <w:r>
        <w:rPr>
          <w:rFonts w:hint="eastAsia" w:ascii="仿宋" w:hAnsi="仿宋" w:eastAsia="仿宋" w:cs="仿宋"/>
          <w:color w:val="ff0000"/>
          <w:sz w:val="28"/>
          <w:szCs w:val="28"/>
          <w:highlight w:val="none"/>
          <w:lang w:eastAsia="zh-CN"/>
        </w:rPr>
        <w:t xml:space="preserve">2025- 12- 08日</w:t>
      </w:r>
      <w:r>
        <w:rPr>
          <w:rFonts w:hint="eastAsia" w:ascii="仿宋" w:hAnsi="仿宋" w:eastAsia="仿宋" w:cs="仿宋"/>
          <w:color w:val="ff0000"/>
          <w:sz w:val="28"/>
          <w:szCs w:val="28"/>
          <w:highlight w:val="none"/>
        </w:rPr>
        <w:t xml:space="preserve">14:30（北京时间）</w:t>
      </w:r>
      <w:r>
        <w:rPr>
          <w:color w:val="000000"/>
          <w:sz w:val="28"/>
          <w:szCs w:val="28"/>
          <w:highlight w:val="none"/>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地点：“苏采云”政府采购交易系统网上开标大厅 </w:t>
      </w:r>
      <w:r>
        <w:rPr>
          <w:color w:val="000000"/>
          <w:sz w:val="28"/>
          <w:szCs w:val="28"/>
          <w:highlight w:val="none"/>
        </w:rPr>
      </w:r>
      <w:r/>
    </w:p>
    <w:p>
      <w:pPr>
        <w:pStyle w:val="838"/>
        <w:keepLines w:val="0"/>
        <w:keepNext w:val="0"/>
        <w:pageBreakBefore w:val="0"/>
        <w:spacing w:before="0" w:beforeAutospacing="0" w:after="0" w:afterAutospacing="0" w:line="460" w:lineRule="exact"/>
        <w:widowControl/>
        <w:rPr>
          <w:color w:val="000000"/>
          <w:sz w:val="28"/>
          <w:szCs w:val="28"/>
          <w:highlight w:val="none"/>
        </w:rPr>
      </w:pPr>
      <w:r>
        <w:rPr>
          <w:rStyle w:val="869"/>
          <w:rFonts w:hint="eastAsia" w:ascii="黑体" w:hAnsi="宋体" w:cs="黑体"/>
          <w:color w:val="000000"/>
          <w:sz w:val="28"/>
          <w:szCs w:val="28"/>
          <w:highlight w:val="none"/>
        </w:rPr>
        <w:t xml:space="preserve">五、开启</w:t>
      </w:r>
      <w:r>
        <w:rPr>
          <w:color w:val="000000"/>
          <w:sz w:val="28"/>
          <w:szCs w:val="28"/>
          <w:highlight w:val="none"/>
        </w:rPr>
      </w:r>
      <w:r/>
    </w:p>
    <w:p>
      <w:pPr>
        <w:pStyle w:val="864"/>
        <w:keepLines w:val="0"/>
        <w:keepNext w:val="0"/>
        <w:pageBreakBefore w:val="0"/>
        <w:spacing w:before="0" w:beforeAutospacing="0" w:after="0" w:afterAutospacing="0" w:line="460" w:lineRule="exact"/>
        <w:rPr>
          <w:color w:val="ff0000"/>
          <w:sz w:val="28"/>
          <w:szCs w:val="28"/>
          <w:highlight w:val="none"/>
        </w:rPr>
      </w:pPr>
      <w:r>
        <w:rPr>
          <w:rFonts w:hint="eastAsia" w:ascii="仿宋" w:hAnsi="仿宋" w:eastAsia="仿宋" w:cs="仿宋"/>
          <w:color w:val="ff0000"/>
          <w:sz w:val="28"/>
          <w:szCs w:val="28"/>
          <w:highlight w:val="none"/>
        </w:rPr>
        <w:t xml:space="preserve">时间：</w:t>
      </w:r>
      <w:r>
        <w:rPr>
          <w:rFonts w:hint="eastAsia" w:ascii="仿宋" w:hAnsi="仿宋" w:eastAsia="仿宋" w:cs="仿宋"/>
          <w:color w:val="ff0000"/>
          <w:sz w:val="28"/>
          <w:szCs w:val="28"/>
          <w:highlight w:val="none"/>
          <w:lang w:eastAsia="zh-CN"/>
        </w:rPr>
        <w:t xml:space="preserve">2025- 12- 08日</w:t>
      </w:r>
      <w:r>
        <w:rPr>
          <w:rFonts w:hint="eastAsia" w:ascii="仿宋" w:hAnsi="仿宋" w:eastAsia="仿宋" w:cs="仿宋"/>
          <w:color w:val="ff0000"/>
          <w:sz w:val="28"/>
          <w:szCs w:val="28"/>
          <w:highlight w:val="none"/>
        </w:rPr>
        <w:t xml:space="preserve">14:30（北京时间）</w:t>
      </w:r>
      <w:r>
        <w:rPr>
          <w:color w:val="ff0000"/>
          <w:sz w:val="28"/>
          <w:szCs w:val="28"/>
          <w:highlight w:val="none"/>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地点：</w:t>
      </w:r>
      <w:r>
        <w:rPr>
          <w:rFonts w:hint="eastAsia" w:ascii="仿宋" w:hAnsi="仿宋" w:eastAsia="仿宋"/>
          <w:color w:val="000000"/>
          <w:sz w:val="28"/>
          <w:szCs w:val="28"/>
          <w:highlight w:val="none"/>
          <w:shd w:val="clear" w:color="auto" w:fill="ffffff"/>
        </w:rPr>
        <w:t xml:space="preserve">“苏采云”政府采购交易系统网上开标大厅</w:t>
      </w:r>
      <w:r>
        <w:rPr>
          <w:rFonts w:hint="eastAsia" w:cs="宋体"/>
          <w:color w:val="000000"/>
          <w:sz w:val="28"/>
          <w:szCs w:val="28"/>
          <w:highlight w:val="none"/>
          <w:shd w:val="clear" w:color="auto" w:fill="ffffff"/>
        </w:rPr>
        <w:t xml:space="preserve"> </w:t>
      </w:r>
      <w:r>
        <w:rPr>
          <w:color w:val="000000"/>
          <w:sz w:val="28"/>
          <w:szCs w:val="28"/>
          <w:highlight w:val="none"/>
        </w:rPr>
      </w:r>
      <w:r/>
    </w:p>
    <w:p>
      <w:pPr>
        <w:pStyle w:val="838"/>
        <w:keepLines w:val="0"/>
        <w:keepNext w:val="0"/>
        <w:pageBreakBefore w:val="0"/>
        <w:spacing w:before="0" w:beforeAutospacing="0" w:after="0" w:afterAutospacing="0" w:line="460" w:lineRule="exact"/>
        <w:widowControl/>
        <w:rPr>
          <w:color w:val="000000"/>
          <w:sz w:val="28"/>
          <w:szCs w:val="28"/>
          <w:highlight w:val="none"/>
        </w:rPr>
      </w:pPr>
      <w:r>
        <w:rPr>
          <w:rStyle w:val="869"/>
          <w:rFonts w:hint="eastAsia" w:ascii="黑体" w:hAnsi="宋体" w:cs="黑体"/>
          <w:color w:val="000000"/>
          <w:sz w:val="28"/>
          <w:szCs w:val="28"/>
          <w:highlight w:val="none"/>
        </w:rPr>
        <w:t xml:space="preserve">六、公告期限</w:t>
      </w:r>
      <w:r>
        <w:rPr>
          <w:color w:val="000000"/>
          <w:sz w:val="28"/>
          <w:szCs w:val="28"/>
          <w:highlight w:val="none"/>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sz w:val="28"/>
          <w:szCs w:val="28"/>
        </w:rPr>
        <w:t xml:space="preserve">自招标文件公告发布之日起5个工作日</w:t>
      </w:r>
      <w:r>
        <w:rPr>
          <w:rFonts w:hint="eastAsia" w:ascii="仿宋" w:hAnsi="仿宋" w:eastAsia="仿宋" w:cs="仿宋"/>
          <w:color w:val="000000"/>
          <w:sz w:val="28"/>
          <w:szCs w:val="28"/>
          <w:highlight w:val="none"/>
        </w:rPr>
        <w:t xml:space="preserve">。</w:t>
      </w:r>
      <w:r>
        <w:rPr>
          <w:color w:val="000000"/>
          <w:sz w:val="28"/>
          <w:szCs w:val="28"/>
          <w:highlight w:val="none"/>
        </w:rPr>
      </w:r>
      <w:r/>
    </w:p>
    <w:p>
      <w:pPr>
        <w:pStyle w:val="838"/>
        <w:keepLines w:val="0"/>
        <w:keepNext w:val="0"/>
        <w:pageBreakBefore w:val="0"/>
        <w:spacing w:before="0" w:beforeAutospacing="0" w:after="0" w:afterAutospacing="0" w:line="460" w:lineRule="exact"/>
        <w:widowControl/>
        <w:rPr>
          <w:color w:val="000000"/>
          <w:sz w:val="28"/>
          <w:szCs w:val="28"/>
          <w:highlight w:val="none"/>
        </w:rPr>
      </w:pPr>
      <w:r>
        <w:rPr>
          <w:rStyle w:val="869"/>
          <w:rFonts w:hint="eastAsia" w:ascii="黑体" w:hAnsi="宋体" w:cs="黑体"/>
          <w:color w:val="000000"/>
          <w:sz w:val="28"/>
          <w:szCs w:val="28"/>
          <w:highlight w:val="none"/>
        </w:rPr>
        <w:t xml:space="preserve">七、其他补充事宜</w:t>
      </w:r>
      <w:r>
        <w:rPr>
          <w:color w:val="000000"/>
          <w:sz w:val="28"/>
          <w:szCs w:val="28"/>
          <w:highlight w:val="none"/>
        </w:rPr>
      </w:r>
      <w:r/>
    </w:p>
    <w:p>
      <w:pPr>
        <w:pStyle w:val="836"/>
        <w:ind w:firstLine="560"/>
        <w:jc w:val="left"/>
        <w:keepLines w:val="0"/>
        <w:keepNext w:val="0"/>
        <w:pageBreakBefore w:val="0"/>
        <w:spacing w:beforeAutospacing="0" w:afterAutospacing="0" w:line="460" w:lineRule="exact"/>
        <w:widowControl/>
        <w:rPr>
          <w:color w:val="000000"/>
          <w:sz w:val="28"/>
          <w:szCs w:val="28"/>
          <w:highlight w:val="none"/>
        </w:rPr>
      </w:pPr>
      <w:r>
        <w:rPr>
          <w:rFonts w:hint="eastAsia" w:ascii="仿宋" w:hAnsi="仿宋" w:eastAsia="仿宋" w:cs="仿宋"/>
          <w:color w:val="000000"/>
          <w:sz w:val="28"/>
          <w:szCs w:val="28"/>
          <w:highlight w:val="none"/>
          <w:lang w:bidi="ar"/>
        </w:rPr>
        <w:t xml:space="preserve">1、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作出的推论、解释和结论及由此造成的后果由投标供应商负责。</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2、拒绝下述供应商参加本次采购活动：</w:t>
      </w:r>
      <w:r>
        <w:rPr>
          <w:color w:val="000000"/>
          <w:sz w:val="28"/>
          <w:szCs w:val="28"/>
          <w:highlight w:val="none"/>
        </w:rPr>
      </w:r>
      <w:r/>
    </w:p>
    <w:p>
      <w:pPr>
        <w:pStyle w:val="864"/>
        <w:ind w:firstLine="28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（1）供应商单位负责人为同一人或者存在直接控股、管理关系的不同供应商，不得参加同一合同项下的政府采购活动。</w:t>
      </w:r>
      <w:r>
        <w:rPr>
          <w:color w:val="000000"/>
          <w:sz w:val="28"/>
          <w:szCs w:val="28"/>
          <w:highlight w:val="none"/>
        </w:rPr>
      </w:r>
      <w:r/>
    </w:p>
    <w:p>
      <w:pPr>
        <w:pStyle w:val="864"/>
        <w:ind w:firstLine="28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（2）凡为采购项目提供整体设计、规范编制或者项目管理、监理、检测等服务的供应商，不得再参加本项目的采购活动。</w:t>
      </w:r>
      <w:r>
        <w:rPr>
          <w:color w:val="000000"/>
          <w:sz w:val="28"/>
          <w:szCs w:val="28"/>
          <w:highlight w:val="none"/>
        </w:rPr>
      </w:r>
      <w:r/>
    </w:p>
    <w:p>
      <w:pPr>
        <w:pStyle w:val="864"/>
        <w:ind w:firstLine="28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（3）供应商被“信用中国”网站（www.creditchina.gov.cn）、“中国政府采购网”(www.ccgp.gov.cn)等渠道列入失信被执行人、重大税收违法案件当事人名单、政府采购严重违法失信行为记录名单。</w:t>
      </w:r>
      <w:r>
        <w:rPr>
          <w:color w:val="000000"/>
          <w:sz w:val="28"/>
          <w:szCs w:val="28"/>
          <w:highlight w:val="none"/>
        </w:rPr>
      </w:r>
      <w:r/>
    </w:p>
    <w:p>
      <w:pPr>
        <w:pStyle w:val="864"/>
        <w:ind w:firstLine="28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（4）供应商未提供《南京市政府采购供应商信用记录表暨信用承诺书》。</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w:t>
      </w:r>
      <w:r>
        <w:rPr>
          <w:rFonts w:hint="eastAsia" w:ascii="仿宋" w:hAnsi="仿宋" w:eastAsia="仿宋" w:cs="仿宋"/>
          <w:color w:val="000000"/>
          <w:sz w:val="28"/>
          <w:szCs w:val="28"/>
          <w:highlight w:val="none"/>
        </w:rPr>
        <w:t xml:space="preserve">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w:t>
      </w:r>
      <w:r>
        <w:rPr>
          <w:rFonts w:hint="eastAsia" w:ascii="仿宋" w:hAnsi="仿宋" w:eastAsia="仿宋" w:cs="仿宋"/>
          <w:color w:val="000000"/>
          <w:sz w:val="28"/>
          <w:szCs w:val="28"/>
          <w:highlight w:val="none"/>
          <w:lang w:eastAsia="zh-CN"/>
        </w:rPr>
        <w:t xml:space="preserve">投标文件</w:t>
      </w:r>
      <w:r>
        <w:rPr>
          <w:rFonts w:hint="eastAsia" w:ascii="仿宋" w:hAnsi="仿宋" w:eastAsia="仿宋" w:cs="仿宋"/>
          <w:color w:val="000000"/>
          <w:sz w:val="28"/>
          <w:szCs w:val="28"/>
          <w:highlight w:val="none"/>
        </w:rPr>
        <w:t xml:space="preserve">一并递交。</w:t>
      </w:r>
      <w:r>
        <w:rPr>
          <w:color w:val="000000"/>
          <w:sz w:val="28"/>
          <w:szCs w:val="28"/>
          <w:highlight w:val="none"/>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在政府采购资格审查环节，供应商只需提供书面《南京市政府采购供应商信用记录表暨信用承诺书》，即可替代以下证明材料：</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（1）具有独立承担民事责任的能力；</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（2）具有良好的商业信誉和健全的财务会计制度；</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（3）具有履行合同所必须的设备和专业技术能力；</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（4）有依法缴纳税收和社会保障资金的良好记录；</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（5）参加政府采购活动前三年内，在经营活动中没有重大违法记录；</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（6）符合法律、行政法规和采购文件规定的其他条件。</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w:t>
      </w:r>
      <w:r>
        <w:rPr>
          <w:color w:val="000000"/>
          <w:sz w:val="28"/>
          <w:szCs w:val="28"/>
          <w:highlight w:val="none"/>
        </w:rPr>
      </w:r>
      <w:r/>
    </w:p>
    <w:p>
      <w:pPr>
        <w:pStyle w:val="864"/>
        <w:ind w:firstLine="56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供应商涉及以下情形的，不适用信用承诺：</w:t>
      </w:r>
      <w:r>
        <w:rPr>
          <w:color w:val="000000"/>
          <w:sz w:val="28"/>
          <w:szCs w:val="28"/>
          <w:highlight w:val="none"/>
        </w:rPr>
      </w:r>
      <w:r/>
    </w:p>
    <w:p>
      <w:pPr>
        <w:pStyle w:val="864"/>
        <w:ind w:firstLine="28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（1）供应商被列入严重失信主体名单；</w:t>
      </w:r>
      <w:r>
        <w:rPr>
          <w:color w:val="000000"/>
          <w:sz w:val="28"/>
          <w:szCs w:val="28"/>
          <w:highlight w:val="none"/>
        </w:rPr>
      </w:r>
      <w:r/>
    </w:p>
    <w:p>
      <w:pPr>
        <w:pStyle w:val="864"/>
        <w:ind w:firstLine="28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（2）被相关监管部门作出行政处罚且尚在处罚有效期内；</w:t>
      </w:r>
      <w:r>
        <w:rPr>
          <w:color w:val="000000"/>
          <w:sz w:val="28"/>
          <w:szCs w:val="28"/>
          <w:highlight w:val="none"/>
        </w:rPr>
      </w:r>
      <w:r/>
    </w:p>
    <w:p>
      <w:pPr>
        <w:pStyle w:val="864"/>
        <w:ind w:firstLine="280"/>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（3）其他法律、行政法规规定的不适用信用承诺的情形。</w:t>
      </w:r>
      <w:r>
        <w:rPr>
          <w:color w:val="000000"/>
          <w:sz w:val="28"/>
          <w:szCs w:val="28"/>
          <w:highlight w:val="none"/>
        </w:rPr>
      </w:r>
      <w:r/>
    </w:p>
    <w:p>
      <w:pPr>
        <w:pStyle w:val="864"/>
        <w:keepLines w:val="0"/>
        <w:keepNext w:val="0"/>
        <w:pageBreakBefore w:val="0"/>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供应商对信用承诺内容的真实性、合法性、有效性负责。如作出虚假信用承诺，视同为“提供虚假材料谋取中标、成交”的违法行为。</w:t>
      </w:r>
      <w:r>
        <w:rPr>
          <w:color w:val="000000"/>
          <w:sz w:val="28"/>
          <w:szCs w:val="28"/>
          <w:highlight w:val="none"/>
        </w:rPr>
      </w:r>
      <w:r/>
    </w:p>
    <w:p>
      <w:pPr>
        <w:pStyle w:val="838"/>
        <w:keepLines w:val="0"/>
        <w:keepNext w:val="0"/>
        <w:pageBreakBefore w:val="0"/>
        <w:spacing w:before="0" w:beforeAutospacing="0" w:after="0" w:afterAutospacing="0" w:line="460" w:lineRule="exact"/>
        <w:widowControl/>
        <w:rPr>
          <w:color w:val="000000"/>
          <w:sz w:val="28"/>
          <w:szCs w:val="28"/>
          <w:highlight w:val="none"/>
        </w:rPr>
      </w:pPr>
      <w:r>
        <w:rPr>
          <w:rStyle w:val="869"/>
          <w:rFonts w:hint="eastAsia" w:ascii="黑体" w:hAnsi="宋体" w:cs="黑体"/>
          <w:color w:val="000000"/>
          <w:sz w:val="28"/>
          <w:szCs w:val="28"/>
          <w:highlight w:val="none"/>
        </w:rPr>
        <w:t xml:space="preserve">八、凡对本次采购提出询问，请按以下方式联系。</w:t>
      </w:r>
      <w:r>
        <w:rPr>
          <w:color w:val="000000"/>
          <w:sz w:val="28"/>
          <w:szCs w:val="28"/>
          <w:highlight w:val="none"/>
        </w:rPr>
      </w:r>
      <w:r/>
    </w:p>
    <w:p>
      <w:pPr>
        <w:pStyle w:val="867"/>
        <w:ind w:firstLine="0"/>
        <w:keepLines w:val="0"/>
        <w:keepNext w:val="0"/>
        <w:pageBreakBefore w:val="0"/>
        <w:spacing w:beforeAutospacing="0" w:afterAutospacing="0"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1.采购人信息</w:t>
      </w:r>
      <w:r>
        <w:rPr>
          <w:rFonts w:hint="eastAsia" w:ascii="仿宋" w:hAnsi="仿宋" w:eastAsia="仿宋" w:cs="仿宋"/>
          <w:color w:val="000000"/>
          <w:sz w:val="28"/>
          <w:szCs w:val="28"/>
          <w:highlight w:val="none"/>
        </w:rPr>
      </w:r>
      <w:r/>
    </w:p>
    <w:p>
      <w:pPr>
        <w:pStyle w:val="867"/>
        <w:ind w:firstLine="0"/>
        <w:keepLines w:val="0"/>
        <w:keepNext w:val="0"/>
        <w:pageBreakBefore w:val="0"/>
        <w:spacing w:beforeAutospacing="0" w:afterAutospacing="0" w:line="46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中山陵园管理局</w:t>
      </w:r>
      <w:r>
        <w:rPr>
          <w:rFonts w:hint="eastAsia" w:ascii="仿宋" w:hAnsi="仿宋" w:eastAsia="仿宋" w:cs="仿宋"/>
          <w:color w:val="000000"/>
          <w:sz w:val="28"/>
          <w:szCs w:val="28"/>
          <w:highlight w:val="none"/>
          <w:lang w:eastAsia="zh-CN"/>
        </w:rPr>
      </w:r>
      <w:r/>
    </w:p>
    <w:p>
      <w:pPr>
        <w:pStyle w:val="867"/>
        <w:ind w:firstLine="0"/>
        <w:keepLines w:val="0"/>
        <w:keepNext w:val="0"/>
        <w:pageBreakBefore w:val="0"/>
        <w:spacing w:beforeAutospacing="0" w:afterAutospacing="0" w:line="46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    址：</w:t>
      </w:r>
      <w:r>
        <w:rPr>
          <w:rFonts w:hint="eastAsia" w:ascii="仿宋" w:hAnsi="仿宋" w:eastAsia="仿宋" w:cs="仿宋"/>
          <w:color w:val="000000"/>
          <w:sz w:val="28"/>
          <w:szCs w:val="28"/>
          <w:highlight w:val="none"/>
          <w:lang w:eastAsia="zh-CN"/>
        </w:rPr>
        <w:t xml:space="preserve">南京市玄武区石象路7号</w:t>
      </w:r>
      <w:r>
        <w:rPr>
          <w:rFonts w:hint="eastAsia" w:ascii="仿宋" w:hAnsi="仿宋" w:eastAsia="仿宋" w:cs="仿宋"/>
          <w:color w:val="000000"/>
          <w:sz w:val="28"/>
          <w:szCs w:val="28"/>
          <w:highlight w:val="none"/>
          <w:lang w:eastAsia="zh-CN"/>
        </w:rPr>
      </w:r>
      <w:r/>
    </w:p>
    <w:p>
      <w:pPr>
        <w:pStyle w:val="836"/>
        <w:keepLines w:val="0"/>
        <w:keepNext w:val="0"/>
        <w:pageBreakBefore w:val="0"/>
        <w:spacing w:beforeAutospacing="0" w:afterAutospacing="0" w:line="460" w:lineRule="exact"/>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联 系 人：许工</w:t>
      </w:r>
      <w:r>
        <w:rPr>
          <w:rFonts w:ascii="仿宋" w:hAnsi="仿宋" w:eastAsia="仿宋" w:cs="仿宋"/>
          <w:color w:val="000000"/>
          <w:sz w:val="28"/>
          <w:szCs w:val="28"/>
          <w:highlight w:val="none"/>
          <w:lang w:val="en-US" w:eastAsia="zh-CN" w:bidi="ar-SA"/>
        </w:rPr>
      </w:r>
      <w:r/>
    </w:p>
    <w:p>
      <w:pPr>
        <w:pStyle w:val="867"/>
        <w:ind w:firstLine="0"/>
        <w:keepLines w:val="0"/>
        <w:keepNext w:val="0"/>
        <w:pageBreakBefore w:val="0"/>
        <w:spacing w:beforeAutospacing="0" w:afterAutospacing="0" w:line="46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lang w:val="en-US" w:eastAsia="zh-CN"/>
        </w:rPr>
        <w:t xml:space="preserve">025-85769169</w:t>
      </w:r>
      <w:r>
        <w:rPr>
          <w:rFonts w:ascii="仿宋" w:hAnsi="仿宋" w:eastAsia="仿宋" w:cs="仿宋"/>
          <w:color w:val="000000"/>
          <w:sz w:val="28"/>
          <w:szCs w:val="28"/>
          <w:highlight w:val="none"/>
          <w:lang w:val="en-US" w:eastAsia="zh-CN"/>
        </w:rPr>
      </w:r>
      <w:r/>
    </w:p>
    <w:p>
      <w:pPr>
        <w:pStyle w:val="867"/>
        <w:ind w:firstLine="0"/>
        <w:keepLines w:val="0"/>
        <w:keepNext w:val="0"/>
        <w:pageBreakBefore w:val="0"/>
        <w:spacing w:beforeAutospacing="0" w:afterAutospacing="0"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2.采购代理机构信息</w:t>
      </w:r>
      <w:r>
        <w:rPr>
          <w:rFonts w:hint="eastAsia" w:ascii="仿宋" w:hAnsi="仿宋" w:eastAsia="仿宋" w:cs="仿宋"/>
          <w:color w:val="000000"/>
          <w:sz w:val="28"/>
          <w:szCs w:val="28"/>
          <w:highlight w:val="none"/>
        </w:rPr>
      </w:r>
      <w:r/>
    </w:p>
    <w:p>
      <w:pPr>
        <w:pStyle w:val="867"/>
        <w:ind w:firstLine="0"/>
        <w:keepLines w:val="0"/>
        <w:keepNext w:val="0"/>
        <w:pageBreakBefore w:val="0"/>
        <w:spacing w:beforeAutospacing="0" w:afterAutospacing="0"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    称：南京建凯建设项目管理有限公司</w:t>
      </w:r>
      <w:r>
        <w:rPr>
          <w:rFonts w:hint="eastAsia" w:ascii="仿宋" w:hAnsi="仿宋" w:eastAsia="仿宋" w:cs="仿宋"/>
          <w:color w:val="000000"/>
          <w:sz w:val="28"/>
          <w:szCs w:val="28"/>
          <w:highlight w:val="none"/>
        </w:rPr>
      </w:r>
      <w:r/>
    </w:p>
    <w:p>
      <w:pPr>
        <w:pStyle w:val="867"/>
        <w:ind w:firstLine="0"/>
        <w:keepLines w:val="0"/>
        <w:keepNext w:val="0"/>
        <w:pageBreakBefore w:val="0"/>
        <w:spacing w:beforeAutospacing="0" w:afterAutospacing="0"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址：南京市浦口区新城总部大厦B座515室</w:t>
      </w:r>
      <w:r>
        <w:rPr>
          <w:rFonts w:hint="eastAsia" w:ascii="仿宋" w:hAnsi="仿宋" w:eastAsia="仿宋" w:cs="仿宋"/>
          <w:color w:val="000000"/>
          <w:sz w:val="28"/>
          <w:szCs w:val="28"/>
          <w:highlight w:val="none"/>
        </w:rPr>
      </w:r>
      <w:r/>
    </w:p>
    <w:p>
      <w:pPr>
        <w:pStyle w:val="867"/>
        <w:ind w:firstLine="0"/>
        <w:keepLines w:val="0"/>
        <w:keepNext w:val="0"/>
        <w:pageBreakBefore w:val="0"/>
        <w:spacing w:beforeAutospacing="0" w:afterAutospacing="0" w:line="46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eastAsia="zh-CN"/>
        </w:rPr>
        <w:t xml:space="preserve">025-83286879</w:t>
      </w:r>
      <w:r>
        <w:rPr>
          <w:rFonts w:hint="eastAsia" w:ascii="仿宋" w:hAnsi="仿宋" w:eastAsia="仿宋" w:cs="仿宋"/>
          <w:color w:val="000000"/>
          <w:sz w:val="28"/>
          <w:szCs w:val="28"/>
          <w:highlight w:val="none"/>
          <w:lang w:eastAsia="zh-CN"/>
        </w:rPr>
      </w:r>
      <w:r/>
    </w:p>
    <w:p>
      <w:pPr>
        <w:pStyle w:val="867"/>
        <w:ind w:firstLine="0"/>
        <w:keepLines w:val="0"/>
        <w:keepNext w:val="0"/>
        <w:pageBreakBefore w:val="0"/>
        <w:spacing w:beforeAutospacing="0" w:afterAutospacing="0"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3.项目联系方式</w:t>
      </w:r>
      <w:r>
        <w:rPr>
          <w:rFonts w:hint="eastAsia" w:ascii="仿宋" w:hAnsi="仿宋" w:eastAsia="仿宋" w:cs="仿宋"/>
          <w:color w:val="000000"/>
          <w:sz w:val="28"/>
          <w:szCs w:val="28"/>
          <w:highlight w:val="none"/>
        </w:rPr>
      </w:r>
      <w:r/>
    </w:p>
    <w:p>
      <w:pPr>
        <w:pStyle w:val="867"/>
        <w:ind w:firstLine="0"/>
        <w:keepLines w:val="0"/>
        <w:keepNext w:val="0"/>
        <w:pageBreakBefore w:val="0"/>
        <w:spacing w:beforeAutospacing="0" w:afterAutospacing="0"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项目联系人：</w:t>
      </w:r>
      <w:r>
        <w:rPr>
          <w:rFonts w:hint="eastAsia" w:ascii="仿宋" w:hAnsi="仿宋" w:eastAsia="仿宋" w:cs="仿宋"/>
          <w:color w:val="000000"/>
          <w:sz w:val="28"/>
          <w:szCs w:val="28"/>
          <w:highlight w:val="none"/>
          <w:lang w:val="en-US" w:eastAsia="zh-CN"/>
        </w:rPr>
        <w:t xml:space="preserve">陈</w:t>
      </w:r>
      <w:r>
        <w:rPr>
          <w:rFonts w:hint="eastAsia" w:ascii="仿宋" w:hAnsi="仿宋" w:eastAsia="仿宋" w:cs="仿宋"/>
          <w:color w:val="000000"/>
          <w:sz w:val="28"/>
          <w:szCs w:val="28"/>
          <w:highlight w:val="none"/>
        </w:rPr>
        <w:t xml:space="preserve">工</w:t>
      </w:r>
      <w:r>
        <w:rPr>
          <w:rFonts w:hint="eastAsia" w:ascii="仿宋" w:hAnsi="仿宋" w:eastAsia="仿宋" w:cs="仿宋"/>
          <w:color w:val="000000"/>
          <w:sz w:val="28"/>
          <w:szCs w:val="28"/>
          <w:highlight w:val="none"/>
        </w:rPr>
      </w:r>
      <w:r/>
    </w:p>
    <w:p>
      <w:pPr>
        <w:pStyle w:val="867"/>
        <w:ind w:firstLine="0"/>
        <w:keepLines w:val="0"/>
        <w:keepNext w:val="0"/>
        <w:pageBreakBefore w:val="0"/>
        <w:spacing w:beforeAutospacing="0" w:afterAutospacing="0" w:line="46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电      话：</w:t>
      </w:r>
      <w:r>
        <w:rPr>
          <w:rFonts w:hint="eastAsia" w:ascii="仿宋" w:hAnsi="仿宋" w:eastAsia="仿宋" w:cs="仿宋"/>
          <w:color w:val="000000"/>
          <w:sz w:val="28"/>
          <w:szCs w:val="28"/>
          <w:highlight w:val="none"/>
          <w:lang w:eastAsia="zh-CN"/>
        </w:rPr>
        <w:t xml:space="preserve">025-83286879</w:t>
      </w:r>
      <w:r>
        <w:rPr>
          <w:rFonts w:hint="eastAsia" w:ascii="仿宋" w:hAnsi="仿宋" w:eastAsia="仿宋" w:cs="仿宋"/>
          <w:color w:val="000000"/>
          <w:sz w:val="28"/>
          <w:szCs w:val="28"/>
          <w:highlight w:val="none"/>
          <w:lang w:eastAsia="zh-CN"/>
        </w:rPr>
      </w:r>
      <w:r/>
    </w:p>
    <w:p>
      <w:pPr>
        <w:pStyle w:val="836"/>
        <w:rPr>
          <w:color w:val="000000"/>
          <w:highlight w:val="none"/>
        </w:rPr>
      </w:pPr>
      <w:r>
        <w:rPr>
          <w:color w:val="000000"/>
          <w:highlight w:val="none"/>
        </w:rPr>
      </w:r>
      <w:r/>
    </w:p>
    <w:p>
      <w:pPr>
        <w:pStyle w:val="837"/>
        <w:jc w:val="both"/>
        <w:rPr>
          <w:color w:val="000000"/>
          <w:sz w:val="36"/>
          <w:szCs w:val="36"/>
          <w:highlight w:val="none"/>
        </w:rPr>
      </w:pPr>
      <w:r/>
      <w:bookmarkStart w:id="4" w:name="_Toc795_WPSOffice_Level1"/>
      <w:r>
        <w:rPr>
          <w:color w:val="000000"/>
          <w:szCs w:val="22"/>
          <w:highlight w:val="none"/>
        </w:rPr>
        <w:br w:type="page" w:clear="all"/>
      </w:r>
      <w:bookmarkEnd w:id="4"/>
      <w:r>
        <w:rPr>
          <w:rFonts w:hint="eastAsia"/>
          <w:color w:val="000000"/>
          <w:szCs w:val="22"/>
          <w:highlight w:val="none"/>
          <w:lang w:val="en-US" w:eastAsia="zh-CN"/>
        </w:rPr>
        <w:t xml:space="preserve">           </w:t>
      </w:r>
      <w:r>
        <w:rPr>
          <w:rFonts w:hint="eastAsia"/>
          <w:color w:val="000000"/>
          <w:sz w:val="36"/>
          <w:szCs w:val="36"/>
          <w:highlight w:val="none"/>
        </w:rPr>
        <w:t xml:space="preserve">第二章 </w:t>
      </w:r>
      <w:r>
        <w:rPr>
          <w:rFonts w:hint="eastAsia"/>
          <w:color w:val="000000"/>
          <w:sz w:val="36"/>
          <w:szCs w:val="36"/>
          <w:highlight w:val="none"/>
          <w:lang w:val="en-US" w:eastAsia="zh-CN"/>
        </w:rPr>
        <w:t xml:space="preserve">投标人</w:t>
      </w:r>
      <w:r>
        <w:rPr>
          <w:rFonts w:hint="eastAsia"/>
          <w:color w:val="000000"/>
          <w:sz w:val="36"/>
          <w:szCs w:val="36"/>
          <w:highlight w:val="none"/>
        </w:rPr>
        <w:t xml:space="preserve">须知</w:t>
      </w:r>
      <w:r>
        <w:rPr>
          <w:color w:val="000000"/>
          <w:sz w:val="36"/>
          <w:szCs w:val="36"/>
          <w:highlight w:val="none"/>
        </w:rPr>
      </w:r>
      <w:r/>
    </w:p>
    <w:p>
      <w:pPr>
        <w:pStyle w:val="836"/>
        <w:ind w:firstLine="420"/>
        <w:spacing w:line="360" w:lineRule="auto"/>
        <w:rPr>
          <w:rFonts w:ascii="宋体"/>
          <w:b/>
          <w:bCs/>
          <w:sz w:val="24"/>
          <w:lang w:val="zh-CN"/>
        </w:rPr>
      </w:pPr>
      <w:r>
        <w:rPr>
          <w:rFonts w:hint="eastAsia" w:ascii="宋体"/>
          <w:b/>
          <w:bCs/>
          <w:sz w:val="24"/>
          <w:lang w:val="zh-CN"/>
        </w:rPr>
        <w:t xml:space="preserve">一、总则</w:t>
      </w:r>
      <w:r>
        <w:rPr>
          <w:rFonts w:ascii="宋体"/>
          <w:b/>
          <w:bCs/>
          <w:sz w:val="24"/>
          <w:lang w:val="zh-CN"/>
        </w:rPr>
      </w:r>
      <w:r/>
    </w:p>
    <w:p>
      <w:pPr>
        <w:pStyle w:val="836"/>
        <w:ind w:firstLine="420"/>
        <w:spacing w:line="360" w:lineRule="auto"/>
        <w:rPr>
          <w:rFonts w:ascii="宋体"/>
          <w:b/>
          <w:sz w:val="24"/>
          <w:lang w:val="zh-CN"/>
        </w:rPr>
        <w:outlineLvl w:val="0"/>
      </w:pPr>
      <w:r>
        <w:rPr>
          <w:rFonts w:ascii="宋体"/>
          <w:b/>
          <w:sz w:val="24"/>
          <w:lang w:val="zh-CN"/>
        </w:rPr>
        <w:t xml:space="preserve">1</w:t>
      </w:r>
      <w:r>
        <w:rPr>
          <w:rFonts w:hint="eastAsia" w:ascii="宋体"/>
          <w:b/>
          <w:sz w:val="24"/>
          <w:lang w:val="zh-CN"/>
        </w:rPr>
        <w:t xml:space="preserve">、适用法律</w:t>
      </w:r>
      <w:r>
        <w:rPr>
          <w:rFonts w:ascii="宋体"/>
          <w:b/>
          <w:sz w:val="24"/>
          <w:lang w:val="zh-CN"/>
        </w:rPr>
      </w:r>
      <w:r/>
    </w:p>
    <w:p>
      <w:pPr>
        <w:pStyle w:val="836"/>
        <w:ind w:firstLine="420"/>
        <w:spacing w:line="360" w:lineRule="auto"/>
        <w:rPr>
          <w:rFonts w:ascii="宋体"/>
          <w:sz w:val="24"/>
          <w:lang w:val="zh-CN"/>
        </w:rPr>
      </w:pPr>
      <w:r>
        <w:rPr>
          <w:rFonts w:ascii="宋体"/>
          <w:sz w:val="24"/>
          <w:lang w:val="zh-CN"/>
        </w:rPr>
        <w:t xml:space="preserve">1.1</w:t>
      </w:r>
      <w:r>
        <w:rPr>
          <w:rFonts w:hint="eastAsia" w:ascii="宋体"/>
          <w:sz w:val="24"/>
          <w:lang w:val="zh-CN"/>
        </w:rPr>
        <w:t xml:space="preserve"> 《中华人民共和国政府采购法》、《中华人民共和国政府采购法实施条例》、《政府采购货物和服务招标投标管理办法》等有关法律、规章和规定等。</w:t>
      </w:r>
      <w:r>
        <w:rPr>
          <w:rFonts w:ascii="宋体"/>
          <w:sz w:val="24"/>
          <w:lang w:val="zh-CN"/>
        </w:rPr>
      </w:r>
      <w:r/>
    </w:p>
    <w:p>
      <w:pPr>
        <w:pStyle w:val="836"/>
        <w:ind w:firstLine="420"/>
        <w:spacing w:line="360" w:lineRule="auto"/>
        <w:rPr>
          <w:rFonts w:ascii="宋体"/>
          <w:b/>
          <w:sz w:val="24"/>
          <w:lang w:val="zh-CN"/>
        </w:rPr>
        <w:outlineLvl w:val="0"/>
      </w:pPr>
      <w:r>
        <w:rPr>
          <w:rFonts w:ascii="宋体"/>
          <w:b/>
          <w:sz w:val="24"/>
          <w:lang w:val="zh-CN"/>
        </w:rPr>
        <w:t xml:space="preserve">2</w:t>
      </w:r>
      <w:r>
        <w:rPr>
          <w:rFonts w:hint="eastAsia" w:ascii="宋体"/>
          <w:b/>
          <w:sz w:val="24"/>
          <w:lang w:val="zh-CN"/>
        </w:rPr>
        <w:t xml:space="preserve">、定义</w:t>
      </w:r>
      <w:r>
        <w:rPr>
          <w:rFonts w:ascii="宋体"/>
          <w:b/>
          <w:sz w:val="24"/>
          <w:lang w:val="zh-CN"/>
        </w:rPr>
      </w:r>
      <w:r/>
    </w:p>
    <w:p>
      <w:pPr>
        <w:pStyle w:val="836"/>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1 “供应商”、“投标人”是指参加投标竞争，并符合招标文件规定资格条件的法人、其他组织或者自然人。</w:t>
      </w:r>
      <w:r>
        <w:rPr>
          <w:rFonts w:ascii="宋体"/>
          <w:sz w:val="24"/>
          <w:lang w:val="zh-CN"/>
        </w:rPr>
      </w:r>
      <w:r/>
    </w:p>
    <w:p>
      <w:pPr>
        <w:pStyle w:val="836"/>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2 “产品”指本招标文件中所述产品及相关服务。</w:t>
      </w:r>
      <w:r>
        <w:rPr>
          <w:rFonts w:ascii="宋体"/>
          <w:sz w:val="24"/>
          <w:lang w:val="zh-CN"/>
        </w:rPr>
      </w:r>
      <w:r/>
    </w:p>
    <w:p>
      <w:pPr>
        <w:pStyle w:val="836"/>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3 “用户或使用单位”是指使用货物、服务的单位。</w:t>
      </w:r>
      <w:r>
        <w:rPr>
          <w:rFonts w:ascii="宋体"/>
          <w:sz w:val="24"/>
          <w:lang w:val="zh-CN"/>
        </w:rPr>
      </w:r>
      <w:r/>
    </w:p>
    <w:p>
      <w:pPr>
        <w:pStyle w:val="836"/>
        <w:ind w:firstLine="420"/>
        <w:spacing w:line="360" w:lineRule="auto"/>
        <w:rPr>
          <w:rFonts w:ascii="宋体" w:hAnsi="宋体"/>
          <w:b/>
          <w:sz w:val="24"/>
          <w:lang w:val="zh-CN"/>
        </w:rPr>
      </w:pPr>
      <w:r>
        <w:rPr>
          <w:rFonts w:hint="eastAsia" w:ascii="宋体" w:hAnsi="宋体"/>
          <w:b/>
          <w:sz w:val="24"/>
          <w:lang w:val="zh-CN"/>
        </w:rPr>
        <w:t xml:space="preserve">3、政策功能</w:t>
      </w:r>
      <w:r>
        <w:rPr>
          <w:rFonts w:ascii="宋体" w:hAnsi="宋体"/>
          <w:b/>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3.1 政府采购促进中小企业发展，在政府采购活动中，供应商提供的货物、工程或者服务</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符合下列情形的，享受中小企业扶持政策：</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（1）在货物采购项目中，货物由中小企业制造，即货物由中小企业生产且使用该中小企业商号或者注册商标；</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（2）在工程采购项目中，工程由中小企业承建，即工程施工单位为中小企业；</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（3）在服务采购项目中，服务由中小企业承接，即提供服务的人员为中小企业依照《中华人民共和国劳动合同法》订立劳动合同的从业人员。</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在货物采购项目中，供应商提供的货物既有中小企业制造货物，也有大型企业制造货物的，不享受中小企业扶持政策。</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3.5 提供的产品属于信息安全产品的，供应商应当选择经国家认证的信息安全产品投标，并提供由中国信息安全认证中心按国家标准认证颁发的有效认证证书复印件。</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3.6 提供的产品属于政府强制采购节能产品的，供应商应当选择依据国家标准中二级能效（水效）指标认证的节能产品投标，并提供有效的节能产品认证证书复印件。</w:t>
      </w:r>
      <w:r>
        <w:rPr>
          <w:rFonts w:ascii="宋体" w:hAnsi="宋体" w:cs="宋体"/>
          <w:sz w:val="24"/>
          <w:lang w:val="zh-CN"/>
        </w:rPr>
      </w:r>
      <w:r/>
    </w:p>
    <w:p>
      <w:pPr>
        <w:pStyle w:val="836"/>
        <w:ind w:firstLine="470"/>
        <w:spacing w:line="360" w:lineRule="auto"/>
        <w:rPr>
          <w:rFonts w:ascii="宋体" w:hAnsi="宋体" w:cs="宋体"/>
          <w:sz w:val="24"/>
          <w:lang w:val="zh-CN"/>
        </w:rPr>
      </w:pPr>
      <w:r>
        <w:rPr>
          <w:rFonts w:hint="eastAsia" w:ascii="宋体" w:hAnsi="宋体" w:cs="宋体"/>
          <w:sz w:val="24"/>
          <w:lang w:val="zh-CN"/>
        </w:rPr>
        <w:t xml:space="preserve">3.7 提供的产品属于环境标志产品的，供应商应当选择依据相关标准的最新版本认证的环境标志产品投标，并提供有效的环境标志产品认证证书复印件。</w:t>
      </w:r>
      <w:r>
        <w:rPr>
          <w:rFonts w:ascii="宋体" w:hAnsi="宋体" w:cs="宋体"/>
          <w:sz w:val="24"/>
          <w:lang w:val="zh-CN"/>
        </w:rPr>
      </w:r>
      <w:r/>
    </w:p>
    <w:p>
      <w:pPr>
        <w:pStyle w:val="836"/>
        <w:ind w:left="479"/>
        <w:spacing w:line="360" w:lineRule="auto"/>
        <w:rPr>
          <w:rFonts w:ascii="宋体" w:hAnsi="宋体" w:cs="宋体"/>
          <w:sz w:val="24"/>
          <w:lang w:val="zh-CN"/>
        </w:rPr>
      </w:pPr>
      <w:r>
        <w:rPr>
          <w:rFonts w:hint="eastAsia" w:ascii="宋体" w:hAnsi="宋体" w:cs="宋体"/>
          <w:sz w:val="24"/>
          <w:lang w:val="zh-CN"/>
        </w:rPr>
        <w:t xml:space="preserve">3.8未按要求提供相关材料的，不享受相关政策。</w:t>
      </w:r>
      <w:r>
        <w:rPr>
          <w:rFonts w:ascii="宋体" w:hAnsi="宋体" w:cs="宋体"/>
          <w:sz w:val="24"/>
          <w:lang w:val="zh-CN"/>
        </w:rPr>
      </w:r>
      <w:r/>
    </w:p>
    <w:p>
      <w:pPr>
        <w:pStyle w:val="836"/>
        <w:ind w:left="479"/>
        <w:spacing w:line="360" w:lineRule="auto"/>
        <w:rPr>
          <w:rFonts w:ascii="宋体" w:hAnsi="宋体"/>
          <w:b/>
          <w:sz w:val="24"/>
        </w:rPr>
      </w:pPr>
      <w:r>
        <w:rPr>
          <w:rFonts w:hint="eastAsia" w:ascii="宋体" w:hAnsi="宋体"/>
          <w:b/>
          <w:sz w:val="24"/>
        </w:rPr>
        <w:t xml:space="preserve">二、招标文件</w:t>
      </w:r>
      <w:r>
        <w:rPr>
          <w:rFonts w:ascii="宋体" w:hAnsi="宋体"/>
          <w:b/>
          <w:sz w:val="24"/>
        </w:rPr>
      </w:r>
      <w:r/>
    </w:p>
    <w:p>
      <w:pPr>
        <w:pStyle w:val="836"/>
        <w:ind w:firstLine="482"/>
        <w:spacing w:line="360" w:lineRule="auto"/>
        <w:rPr>
          <w:rFonts w:ascii="宋体" w:hAnsi="宋体"/>
          <w:bCs/>
          <w:sz w:val="24"/>
        </w:rPr>
      </w:pPr>
      <w:r>
        <w:rPr>
          <w:rFonts w:hint="eastAsia" w:ascii="宋体" w:hAnsi="宋体"/>
          <w:b/>
          <w:sz w:val="24"/>
        </w:rPr>
        <w:t xml:space="preserve">4.招标文件组成</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4.1 招标文件组成：</w:t>
      </w:r>
      <w:r>
        <w:rPr>
          <w:rFonts w:hint="eastAsia" w:ascii="宋体"/>
          <w:color w:val="000000"/>
          <w:sz w:val="24"/>
          <w:szCs w:val="24"/>
          <w:lang w:val="zh-CN"/>
        </w:rPr>
        <w:t xml:space="preserve">招标公告</w:t>
      </w:r>
      <w:r>
        <w:rPr>
          <w:rFonts w:hint="eastAsia" w:ascii="宋体" w:hAnsi="宋体"/>
          <w:bCs/>
          <w:sz w:val="24"/>
        </w:rPr>
        <w:t xml:space="preserve">、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4.3 招标文件如果要求供应商提交备选投标方案的，供应商可以提交备选方案，否则，不接受备选方案。</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5.招标文件的澄清修改</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5.1 任何要求对招标文件进行澄清的投标人，应在投标截止期</w:t>
      </w:r>
      <w:r>
        <w:rPr>
          <w:rFonts w:hint="eastAsia" w:ascii="宋体" w:hAnsi="宋体"/>
          <w:bCs/>
          <w:sz w:val="24"/>
        </w:rPr>
        <w:t xml:space="preserve">十五</w:t>
      </w:r>
      <w:r>
        <w:rPr>
          <w:rFonts w:hint="eastAsia" w:ascii="宋体" w:hAnsi="宋体"/>
          <w:bCs/>
          <w:sz w:val="24"/>
        </w:rPr>
        <w:t xml:space="preserve">日前按招标公告中的通讯地址，以书面形式通知代理机构；</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5.3 代理机构在招标文件要求提交投标文件截止时间前，有权决定延长投标截止时间和开标时间，并在原采购信息发布媒体上发布变更公告。</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5.4供应商应在投标截止时间前关注原采购信息发布媒体上有关本招标项目有无变更公告。根据更正公告内容自行决定是否需要重新制作和提交投标文件，并承担由此产生的相应责任。</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三、投标</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6.投标文件的语言、计量单位、货币、技术标准和编制</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6.2 供应商所使用的计量单位应为国家法定计量单位。</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6.3 供应商应用人民币报价。</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6.4 如标书制作工具中格式和内容与“江苏政府采购网”发布的招标文件不一致，以“江苏政府采购网”发布的招标文件为准。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6.5 供应商应在投标文件中写清相应的项目编号、项目名称、供应商全称、地址、电话、传真等。</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6.6 供应商所使用的技术标准应遵循国家最新标准及规范。</w:t>
      </w:r>
      <w:r>
        <w:rPr>
          <w:rFonts w:ascii="宋体" w:hAnsi="宋体"/>
          <w:bCs/>
          <w:sz w:val="24"/>
        </w:rPr>
      </w:r>
      <w:r/>
    </w:p>
    <w:p>
      <w:pPr>
        <w:pStyle w:val="836"/>
        <w:ind w:firstLine="482"/>
        <w:spacing w:line="360" w:lineRule="auto"/>
        <w:rPr>
          <w:rFonts w:hint="eastAsia" w:ascii="宋体" w:hAnsi="宋体"/>
          <w:b/>
          <w:sz w:val="24"/>
        </w:rPr>
      </w:pPr>
      <w:r>
        <w:rPr>
          <w:rFonts w:hint="eastAsia" w:ascii="宋体" w:hAnsi="宋体"/>
          <w:b/>
          <w:sz w:val="24"/>
        </w:rPr>
        <w:t xml:space="preserve">7.联合体及分包：</w:t>
      </w:r>
      <w:r>
        <w:rPr>
          <w:rFonts w:hint="eastAsia" w:ascii="宋体" w:hAnsi="宋体"/>
          <w:b/>
          <w:sz w:val="24"/>
        </w:rPr>
      </w:r>
      <w:r/>
    </w:p>
    <w:p>
      <w:pPr>
        <w:pStyle w:val="836"/>
        <w:ind w:firstLine="482"/>
        <w:spacing w:line="360" w:lineRule="auto"/>
        <w:rPr>
          <w:rFonts w:ascii="宋体" w:hAnsi="宋体"/>
          <w:bCs/>
          <w:color w:val="000000"/>
          <w:sz w:val="24"/>
        </w:rPr>
      </w:pPr>
      <w:r>
        <w:rPr>
          <w:rFonts w:hint="eastAsia" w:ascii="宋体" w:hAnsi="宋体"/>
          <w:b/>
          <w:color w:val="000000"/>
          <w:sz w:val="24"/>
        </w:rPr>
        <w:t xml:space="preserve">本项目不接受联合体投标</w:t>
      </w:r>
      <w:r>
        <w:rPr>
          <w:rFonts w:hint="eastAsia" w:ascii="宋体" w:hAnsi="宋体"/>
          <w:b/>
          <w:color w:val="000000"/>
          <w:sz w:val="24"/>
          <w:lang w:eastAsia="zh-CN"/>
        </w:rPr>
        <w:t xml:space="preserve">，</w:t>
      </w:r>
      <w:r>
        <w:rPr>
          <w:rFonts w:hint="eastAsia" w:ascii="宋体" w:hAnsi="宋体"/>
          <w:b/>
          <w:color w:val="000000"/>
          <w:sz w:val="24"/>
          <w:lang w:val="en-US" w:eastAsia="zh-CN"/>
        </w:rPr>
        <w:t xml:space="preserve">本项目不接受分包</w:t>
      </w:r>
      <w:r>
        <w:rPr>
          <w:rFonts w:hint="eastAsia" w:ascii="宋体" w:hAnsi="宋体"/>
          <w:b/>
          <w:color w:val="000000"/>
          <w:sz w:val="24"/>
        </w:rPr>
        <w:t xml:space="preserve">。</w:t>
      </w:r>
      <w:r>
        <w:rPr>
          <w:rFonts w:ascii="宋体" w:hAnsi="宋体"/>
          <w:bCs/>
          <w:color w:val="000000"/>
          <w:sz w:val="24"/>
        </w:rPr>
      </w:r>
      <w:r/>
    </w:p>
    <w:p>
      <w:pPr>
        <w:pStyle w:val="836"/>
        <w:spacing w:line="360" w:lineRule="auto"/>
        <w:rPr>
          <w:rFonts w:ascii="宋体" w:hAnsi="宋体"/>
          <w:bCs/>
          <w:sz w:val="24"/>
        </w:rPr>
      </w:pP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8.投标费用</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8.1 供应商应承担所有与准备和参加投标有关的费用，无论采购结果如何，代理机构和采购人在任何情况下均无义务和责任承担这些费用。</w:t>
      </w:r>
      <w:r>
        <w:rPr>
          <w:rFonts w:ascii="宋体" w:hAnsi="宋体"/>
          <w:bCs/>
          <w:sz w:val="24"/>
        </w:rPr>
      </w:r>
      <w:r/>
    </w:p>
    <w:p>
      <w:pPr>
        <w:pStyle w:val="836"/>
        <w:ind w:firstLine="480"/>
        <w:spacing w:line="360" w:lineRule="auto"/>
        <w:rPr>
          <w:rFonts w:ascii="宋体" w:hAnsi="宋体"/>
          <w:bCs/>
          <w:color w:val="000000"/>
          <w:sz w:val="24"/>
        </w:rPr>
      </w:pPr>
      <w:r>
        <w:rPr>
          <w:rFonts w:hint="eastAsia" w:ascii="宋体" w:hAnsi="宋体"/>
          <w:bCs/>
          <w:color w:val="000000"/>
          <w:sz w:val="24"/>
        </w:rPr>
        <w:t xml:space="preserve">8.2 </w:t>
      </w:r>
      <w:r>
        <w:rPr>
          <w:rFonts w:hint="eastAsia" w:ascii="宋体" w:hAnsi="宋体"/>
          <w:color w:val="000000"/>
          <w:sz w:val="24"/>
        </w:rPr>
        <w:t xml:space="preserve">代理服务费：招标代理服务费按照</w:t>
      </w:r>
      <w:r>
        <w:rPr>
          <w:rFonts w:hint="eastAsia" w:ascii="宋体" w:hAnsi="宋体" w:eastAsia="宋体"/>
          <w:color w:val="000000"/>
          <w:sz w:val="24"/>
        </w:rPr>
        <w:t xml:space="preserve">计价格[2002]1980号文件中规定的收费标准的</w:t>
      </w:r>
      <w:r>
        <w:rPr>
          <w:rFonts w:hint="eastAsia" w:ascii="宋体" w:hAnsi="宋体" w:eastAsia="宋体"/>
          <w:color w:val="000000"/>
          <w:sz w:val="24"/>
          <w:lang w:val="en-US" w:eastAsia="zh-CN"/>
        </w:rPr>
        <w:t xml:space="preserve">49</w:t>
      </w:r>
      <w:r>
        <w:rPr>
          <w:rFonts w:hint="eastAsia" w:ascii="宋体" w:hAnsi="宋体" w:eastAsia="宋体"/>
          <w:color w:val="000000"/>
          <w:sz w:val="24"/>
        </w:rPr>
        <w:t xml:space="preserve">%</w:t>
      </w:r>
      <w:r>
        <w:rPr>
          <w:rFonts w:hint="eastAsia" w:ascii="宋体" w:hAnsi="宋体"/>
          <w:color w:val="000000"/>
          <w:sz w:val="24"/>
        </w:rPr>
        <w:t xml:space="preserve">，招标代理费由</w:t>
      </w:r>
      <w:r>
        <w:rPr>
          <w:rFonts w:hint="eastAsia" w:ascii="宋体" w:hAnsi="宋体"/>
          <w:color w:val="000000"/>
          <w:sz w:val="24"/>
          <w:lang w:val="en-US" w:eastAsia="zh-CN"/>
        </w:rPr>
        <w:t xml:space="preserve">中标人</w:t>
      </w:r>
      <w:r>
        <w:rPr>
          <w:rFonts w:hint="eastAsia" w:ascii="宋体" w:hAnsi="宋体"/>
          <w:color w:val="000000"/>
          <w:sz w:val="24"/>
        </w:rPr>
        <w:t xml:space="preserve">支付</w:t>
      </w:r>
      <w:r>
        <w:rPr>
          <w:rFonts w:hint="eastAsia" w:ascii="宋体" w:hAnsi="宋体"/>
          <w:bCs/>
          <w:color w:val="000000"/>
          <w:sz w:val="24"/>
        </w:rPr>
        <w:t xml:space="preserve">。该项费用请供应商综合考虑在投标报价中，后期采购人不单独列支，在领取中标通知书前向招标代理机构支付招标服务费</w:t>
      </w:r>
      <w:r>
        <w:rPr>
          <w:rFonts w:hint="eastAsia" w:ascii="宋体" w:hAnsi="宋体"/>
          <w:bCs/>
          <w:color w:val="000000"/>
          <w:sz w:val="24"/>
          <w:lang w:eastAsia="zh-CN"/>
        </w:rPr>
        <w:t xml:space="preserve">和专家评审费</w:t>
      </w:r>
      <w:r>
        <w:rPr>
          <w:rFonts w:hint="eastAsia" w:ascii="宋体" w:hAnsi="宋体"/>
          <w:bCs/>
          <w:color w:val="000000"/>
          <w:sz w:val="24"/>
        </w:rPr>
        <w:t xml:space="preserve">。</w:t>
      </w:r>
      <w:r>
        <w:rPr>
          <w:rFonts w:ascii="宋体" w:hAnsi="宋体"/>
          <w:bCs/>
          <w:color w:val="000000"/>
          <w:sz w:val="24"/>
        </w:rPr>
      </w:r>
      <w:r/>
    </w:p>
    <w:p>
      <w:pPr>
        <w:pStyle w:val="836"/>
        <w:ind w:firstLine="482"/>
        <w:spacing w:line="360" w:lineRule="auto"/>
        <w:rPr>
          <w:rFonts w:ascii="宋体" w:hAnsi="宋体"/>
          <w:bCs/>
          <w:sz w:val="24"/>
        </w:rPr>
      </w:pPr>
      <w:r>
        <w:rPr>
          <w:rFonts w:hint="eastAsia" w:ascii="宋体" w:hAnsi="宋体"/>
          <w:b/>
          <w:sz w:val="24"/>
        </w:rPr>
        <w:t xml:space="preserve">9.投标文件组成</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9.1 投标人编写的投标文件应包括资格证明文件、符合性证明文件、投标分项报价表、响应及偏离表、其他证明文件、投标函、开标一览表等部分。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9.2 供应商应当根据招标文件要求编制投标文件，投标文件应对招标文件提出的要求和条件作出实质性响应，并在《商务条款偏离表》</w:t>
      </w:r>
      <w:r>
        <w:rPr>
          <w:rFonts w:hint="eastAsia" w:ascii="宋体" w:hAnsi="宋体"/>
          <w:bCs/>
          <w:sz w:val="24"/>
          <w:lang w:eastAsia="zh-CN"/>
        </w:rPr>
        <w:t xml:space="preserve">、</w:t>
      </w:r>
      <w:r>
        <w:rPr>
          <w:rFonts w:hint="eastAsia" w:ascii="宋体" w:hAnsi="宋体"/>
          <w:bCs/>
          <w:sz w:val="24"/>
        </w:rPr>
        <w:t xml:space="preserve">《资格性和符合性检查响应对照表》等处逐条标明满足与否。对带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9.3 供应商根据招标文件载明的采购项目实际情况，拟在中标后将中标项目的非主体、非关键性工作交由他人完成的，应当在投标文件中载明。</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10.投标文件的商务部分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10.1 商务部分是证明供应商有资格参加投标和中标后有能力履行合同的文件，这些文件应能满足招标的要求，包括但不限于下列文件，其中加“★”项目不得有缺失或无效：</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（1）★投标函（投标申请及声明）；</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（2）★法定代表人授权委托书及授权委托人的身份证复印件（有授权委托的），或法定代表人身份证复印件（无授权委托的）；</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（3）★</w:t>
      </w:r>
      <w:r>
        <w:rPr>
          <w:rFonts w:hint="eastAsia" w:ascii="宋体" w:hAnsi="宋体" w:cs="宋体"/>
          <w:sz w:val="24"/>
        </w:rPr>
        <w:t xml:space="preserve">第一章招标公告中申请人的资格要求</w:t>
      </w:r>
      <w:r>
        <w:rPr>
          <w:rFonts w:hint="eastAsia" w:ascii="宋体" w:hAnsi="宋体"/>
          <w:bCs/>
          <w:sz w:val="24"/>
        </w:rPr>
        <w:t xml:space="preserve">；</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w:t>
      </w:r>
      <w:r>
        <w:rPr>
          <w:rFonts w:hint="eastAsia" w:ascii="宋体" w:hAnsi="宋体"/>
          <w:bCs/>
          <w:sz w:val="24"/>
          <w:lang w:val="en-US" w:eastAsia="zh-CN"/>
        </w:rPr>
        <w:t xml:space="preserve">4</w:t>
      </w:r>
      <w:r>
        <w:rPr>
          <w:rFonts w:hint="eastAsia" w:ascii="宋体" w:hAnsi="宋体"/>
          <w:bCs/>
          <w:sz w:val="24"/>
        </w:rPr>
        <w:t xml:space="preserve">）《商务条款偏离表》；</w:t>
      </w:r>
      <w:r>
        <w:rPr>
          <w:rFonts w:ascii="宋体" w:hAnsi="宋体"/>
          <w:bCs/>
          <w:sz w:val="24"/>
        </w:rPr>
      </w:r>
      <w:r/>
    </w:p>
    <w:p>
      <w:pPr>
        <w:pStyle w:val="836"/>
        <w:ind w:firstLine="480"/>
        <w:spacing w:line="360" w:lineRule="auto"/>
        <w:rPr>
          <w:rFonts w:hint="eastAsia" w:ascii="宋体" w:hAnsi="宋体" w:eastAsia="宋体"/>
          <w:bCs/>
          <w:sz w:val="24"/>
          <w:lang w:eastAsia="zh-CN"/>
        </w:rPr>
      </w:pPr>
      <w:r>
        <w:rPr>
          <w:rFonts w:hint="eastAsia" w:ascii="宋体" w:hAnsi="宋体"/>
          <w:bCs/>
          <w:sz w:val="24"/>
          <w:lang w:eastAsia="zh-CN"/>
        </w:rPr>
        <w:t xml:space="preserve">（</w:t>
      </w:r>
      <w:r>
        <w:rPr>
          <w:rFonts w:hint="eastAsia" w:ascii="宋体" w:hAnsi="宋体"/>
          <w:bCs/>
          <w:sz w:val="24"/>
          <w:lang w:val="en-US" w:eastAsia="zh-CN"/>
        </w:rPr>
        <w:t xml:space="preserve">5</w:t>
      </w:r>
      <w:r>
        <w:rPr>
          <w:rFonts w:hint="eastAsia" w:ascii="宋体" w:hAnsi="宋体"/>
          <w:bCs/>
          <w:sz w:val="24"/>
          <w:lang w:eastAsia="zh-CN"/>
        </w:rPr>
        <w:t xml:space="preserve">）</w:t>
      </w:r>
      <w:r>
        <w:rPr>
          <w:rFonts w:hint="eastAsia" w:ascii="宋体" w:hAnsi="宋体" w:cs="宋体"/>
          <w:sz w:val="24"/>
        </w:rPr>
        <w:t xml:space="preserve">《</w:t>
      </w:r>
      <w:r>
        <w:rPr>
          <w:rFonts w:hint="eastAsia" w:ascii="宋体" w:hAnsi="宋体"/>
          <w:sz w:val="24"/>
          <w:lang w:val="en-US" w:eastAsia="zh-CN"/>
        </w:rPr>
        <w:t xml:space="preserve">开标一览表</w:t>
      </w:r>
      <w:r>
        <w:rPr>
          <w:rFonts w:hint="eastAsia" w:ascii="宋体" w:hAnsi="宋体"/>
          <w:sz w:val="24"/>
          <w:lang w:val="zh-CN"/>
        </w:rPr>
        <w:t xml:space="preserve">》、《分项报价表》</w:t>
      </w:r>
      <w:r>
        <w:rPr>
          <w:rFonts w:hint="eastAsia" w:ascii="宋体" w:hAnsi="宋体" w:eastAsia="宋体"/>
          <w:bCs/>
          <w:sz w:val="24"/>
          <w:lang w:eastAsia="zh-CN"/>
        </w:rPr>
      </w:r>
      <w:r/>
    </w:p>
    <w:p>
      <w:pPr>
        <w:pStyle w:val="836"/>
        <w:ind w:firstLine="480"/>
        <w:spacing w:line="360" w:lineRule="auto"/>
        <w:rPr>
          <w:rFonts w:ascii="宋体" w:hAnsi="宋体"/>
          <w:bCs/>
          <w:sz w:val="24"/>
        </w:rPr>
      </w:pPr>
      <w:r>
        <w:rPr>
          <w:rFonts w:hint="eastAsia" w:ascii="宋体" w:hAnsi="宋体"/>
          <w:bCs/>
          <w:sz w:val="24"/>
        </w:rPr>
        <w:t xml:space="preserve">（</w:t>
      </w:r>
      <w:r>
        <w:rPr>
          <w:rFonts w:hint="eastAsia" w:ascii="宋体" w:hAnsi="宋体"/>
          <w:bCs/>
          <w:sz w:val="24"/>
          <w:lang w:val="en-US" w:eastAsia="zh-CN"/>
        </w:rPr>
        <w:t xml:space="preserve">6</w:t>
      </w:r>
      <w:r>
        <w:rPr>
          <w:rFonts w:hint="eastAsia" w:ascii="宋体" w:hAnsi="宋体"/>
          <w:bCs/>
          <w:sz w:val="24"/>
        </w:rPr>
        <w:t xml:space="preserve">）合同条款；</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w:t>
      </w:r>
      <w:r>
        <w:rPr>
          <w:rFonts w:hint="eastAsia" w:ascii="宋体" w:hAnsi="宋体"/>
          <w:bCs/>
          <w:sz w:val="24"/>
          <w:lang w:val="en-US" w:eastAsia="zh-CN"/>
        </w:rPr>
        <w:t xml:space="preserve">7</w:t>
      </w:r>
      <w:r>
        <w:rPr>
          <w:rFonts w:hint="eastAsia" w:ascii="宋体" w:hAnsi="宋体"/>
          <w:bCs/>
          <w:sz w:val="24"/>
        </w:rPr>
        <w:t xml:space="preserve">）供应商认为需要提供的其他资格证明文件和商务资料。</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11.投标文件的技术部分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11.1 技术部分是证明供应商提供的服务是合格的、并符合招标文件要求的证明文件，以及对投标报价表中的服务的详细说明，这些文件可以是文字资料、图纸和数据等。</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11.2 若提供的服务与招标文件要求有不符之处，应说明其差别之所在。</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11.3 投标文件应按照招标文件要求提供服务说明，技术资料、文件和有关证明，包括但不限于以下材料，其中加“★”项目不得有缺失或无效：</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（1）服务方案；</w:t>
      </w:r>
      <w:r>
        <w:rPr>
          <w:rFonts w:ascii="宋体" w:hAnsi="宋体"/>
          <w:bCs/>
          <w:sz w:val="24"/>
        </w:rPr>
      </w:r>
      <w:r/>
    </w:p>
    <w:p>
      <w:pPr>
        <w:pStyle w:val="836"/>
        <w:ind w:firstLine="480"/>
        <w:spacing w:line="360" w:lineRule="auto"/>
        <w:rPr>
          <w:rFonts w:ascii="宋体" w:hAnsi="宋体"/>
          <w:bCs/>
          <w:sz w:val="24"/>
        </w:rPr>
      </w:pPr>
      <w:r>
        <w:rPr>
          <w:rFonts w:hint="eastAsia" w:ascii="宋体" w:hAnsi="宋体"/>
          <w:sz w:val="24"/>
        </w:rPr>
        <w:t xml:space="preserve">（</w:t>
      </w:r>
      <w:r>
        <w:rPr>
          <w:rFonts w:hint="eastAsia" w:ascii="宋体" w:hAnsi="宋体"/>
          <w:sz w:val="24"/>
          <w:lang w:val="en-US" w:eastAsia="zh-CN"/>
        </w:rPr>
        <w:t xml:space="preserve">2</w:t>
      </w:r>
      <w:r>
        <w:rPr>
          <w:rFonts w:hint="eastAsia" w:ascii="宋体" w:hAnsi="宋体"/>
          <w:sz w:val="24"/>
        </w:rPr>
        <w:t xml:space="preserve">）供应商认为需要</w:t>
      </w:r>
      <w:r>
        <w:rPr>
          <w:rFonts w:hint="eastAsia" w:ascii="宋体" w:hAnsi="宋体"/>
          <w:sz w:val="24"/>
          <w:lang w:val="zh-CN"/>
        </w:rPr>
        <w:t xml:space="preserve">提供的其他技术资料</w:t>
      </w:r>
      <w:r>
        <w:rPr>
          <w:rFonts w:hint="eastAsia" w:ascii="宋体" w:hAnsi="宋体"/>
          <w:bCs/>
          <w:sz w:val="24"/>
        </w:rPr>
        <w:t xml:space="preserve">。</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12.投标文件的价格部分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12.1 价格部分是对投标服务价格构成的说明，每一项服务仅接受一个价格。投标人应按照招标文件规定格式填报投标分项报价表。</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12.2 报价应包含完成本服务项目发生的所有含税费用、支付给员工的工资和国家强制缴纳的各种社会保障资金，以及供应商认为需要的其他费用等。</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12.3 供应商的任何错漏、优惠、竞争性报价不得作为减轻责任、减少服务、增加收费、降低质量的理由。</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12.4 </w:t>
      </w:r>
      <w:r>
        <w:rPr>
          <w:rFonts w:hint="eastAsia" w:ascii="宋体" w:hAnsi="宋体" w:cs="宋体"/>
          <w:color w:val="000000"/>
          <w:sz w:val="24"/>
          <w:szCs w:val="24"/>
        </w:rPr>
        <w:t xml:space="preserve">供应商应在《开标一览表》、《投标分项报价》等标明提供服务的单价、总价以及分项报价。供应商系小企业（含小型、微型企业）、残疾人福利性单位、监狱企业的，并提供本企业承担的工程或者服务，或者提供其他小企业、残疾人福利性单位、监狱企业制造的货物和服务的，须在《开标一览表》、《投标分项报价》中注明,供应商应当如实申报,否则评标委员会有权取消其小微企业、残疾人福利性单位、监狱企业优惠政策</w:t>
      </w:r>
      <w:r>
        <w:rPr>
          <w:rFonts w:hint="eastAsia" w:ascii="宋体" w:hAnsi="宋体"/>
          <w:bCs/>
          <w:sz w:val="24"/>
        </w:rPr>
        <w:t xml:space="preserve">。</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12.5 《开标一览表》须加盖电子公章。</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13.投标文件的其他部分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供应商编制投标文件需要提供的其他相关文件。</w:t>
      </w:r>
      <w:r>
        <w:rPr>
          <w:rFonts w:ascii="宋体" w:hAnsi="宋体"/>
          <w:bCs/>
          <w:sz w:val="24"/>
        </w:rPr>
      </w:r>
      <w:r/>
    </w:p>
    <w:p>
      <w:pPr>
        <w:pStyle w:val="836"/>
        <w:ind w:firstLine="482"/>
        <w:spacing w:line="360" w:lineRule="auto"/>
        <w:rPr>
          <w:rFonts w:ascii="宋体" w:hAnsi="宋体"/>
          <w:b/>
          <w:sz w:val="24"/>
        </w:rPr>
      </w:pPr>
      <w:r>
        <w:rPr>
          <w:rFonts w:hint="eastAsia" w:ascii="宋体" w:hAnsi="宋体"/>
          <w:b/>
          <w:sz w:val="24"/>
        </w:rPr>
        <w:t xml:space="preserve">14.投标保证金：无。</w:t>
      </w:r>
      <w:r>
        <w:rPr>
          <w:rFonts w:ascii="宋体" w:hAnsi="宋体"/>
          <w:b/>
          <w:sz w:val="24"/>
        </w:rPr>
      </w:r>
      <w:r/>
    </w:p>
    <w:p>
      <w:pPr>
        <w:pStyle w:val="836"/>
        <w:ind w:firstLine="482"/>
        <w:spacing w:line="360" w:lineRule="auto"/>
        <w:rPr>
          <w:rFonts w:ascii="宋体" w:hAnsi="宋体"/>
          <w:bCs/>
          <w:sz w:val="24"/>
        </w:rPr>
      </w:pPr>
      <w:r>
        <w:rPr>
          <w:rFonts w:hint="eastAsia" w:ascii="宋体" w:hAnsi="宋体"/>
          <w:b/>
          <w:sz w:val="24"/>
        </w:rPr>
        <w:t xml:space="preserve">15.投标有效期</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15.1 </w:t>
      </w:r>
      <w:r>
        <w:rPr>
          <w:rFonts w:hint="eastAsia" w:ascii="宋体" w:hAnsi="宋体"/>
          <w:color w:val="000000"/>
          <w:sz w:val="24"/>
          <w:szCs w:val="24"/>
          <w:lang w:val="zh-CN"/>
        </w:rPr>
        <w:t xml:space="preserve">自开标之日起</w:t>
      </w:r>
      <w:r>
        <w:rPr>
          <w:rFonts w:hint="eastAsia" w:ascii="宋体" w:hAnsi="宋体"/>
          <w:bCs/>
          <w:color w:val="000000"/>
          <w:sz w:val="24"/>
          <w:szCs w:val="24"/>
          <w:lang w:val="en-US" w:eastAsia="zh-CN"/>
        </w:rPr>
        <w:t xml:space="preserve">90</w:t>
      </w:r>
      <w:r>
        <w:rPr>
          <w:rFonts w:hint="eastAsia" w:ascii="宋体" w:hAnsi="宋体"/>
          <w:bCs/>
          <w:color w:val="000000"/>
          <w:sz w:val="24"/>
          <w:szCs w:val="24"/>
          <w:lang w:val="zh-CN"/>
        </w:rPr>
        <w:t xml:space="preserve">天</w:t>
      </w:r>
      <w:r>
        <w:rPr>
          <w:rFonts w:hint="eastAsia" w:ascii="宋体" w:hAnsi="宋体"/>
          <w:color w:val="000000"/>
          <w:sz w:val="24"/>
          <w:szCs w:val="24"/>
          <w:lang w:val="zh-CN"/>
        </w:rPr>
        <w:t xml:space="preserve">内投标有效</w:t>
      </w:r>
      <w:r>
        <w:rPr>
          <w:rFonts w:hint="eastAsia" w:ascii="宋体" w:hAnsi="宋体"/>
          <w:bCs/>
          <w:sz w:val="24"/>
        </w:rPr>
        <w:t xml:space="preserve">。</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16.投标文件的签署</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16.</w:t>
      </w:r>
      <w:r>
        <w:rPr>
          <w:rFonts w:hint="eastAsia" w:ascii="宋体" w:hAnsi="宋体"/>
          <w:bCs/>
          <w:sz w:val="24"/>
          <w:lang w:val="en-US" w:eastAsia="zh-CN"/>
        </w:rPr>
        <w:t xml:space="preserve">1</w:t>
      </w:r>
      <w:r>
        <w:rPr>
          <w:rFonts w:hint="eastAsia" w:ascii="宋体" w:hAnsi="宋体"/>
          <w:bCs/>
          <w:sz w:val="24"/>
        </w:rPr>
        <w:t xml:space="preserve"> 除供应商对错处做必要修改外，投标文件不得行间插字、涂改或增删。如有修改错漏处，必须由投标文件签署人签字或加盖电子公章。</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17.投标文件的递交</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17.1 投标人应当按照《操作手册》规定，在招标公告规定的投标截止时间前制作并上传电子投标文件。</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17.3 代理机构有权通过修改招标文件酌情延长投标截止时间，在此情况下，投标人的所有权利和义务均以延长后新的截止时间为准。</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18.有下列情形之一的投标文件将被拒收</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18.1 在招标文件要求提交投标文件的截止时间之后上传的。</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19.投标文件的修改和撤回</w:t>
      </w:r>
      <w:r>
        <w:rPr>
          <w:rFonts w:ascii="宋体" w:hAnsi="宋体"/>
          <w:bCs/>
          <w:sz w:val="24"/>
        </w:rPr>
      </w:r>
      <w:r/>
    </w:p>
    <w:p>
      <w:pPr>
        <w:pStyle w:val="836"/>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 投标文件的修改</w:t>
      </w:r>
      <w:r>
        <w:rPr>
          <w:rFonts w:ascii="宋体" w:hAnsi="宋体"/>
          <w:bCs/>
          <w:sz w:val="24"/>
          <w:lang w:val="zh-CN"/>
        </w:rPr>
      </w:r>
      <w:r/>
    </w:p>
    <w:p>
      <w:pPr>
        <w:pStyle w:val="836"/>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lang w:val="en-US" w:eastAsia="zh-CN"/>
        </w:rPr>
        <w:t xml:space="preserve">1</w:t>
      </w:r>
      <w:r>
        <w:rPr>
          <w:rFonts w:hint="eastAsia" w:ascii="宋体" w:hAnsi="宋体"/>
          <w:bCs/>
          <w:sz w:val="24"/>
          <w:lang w:val="zh-CN"/>
        </w:rPr>
        <w:t xml:space="preserve">.1</w:t>
      </w:r>
      <w:r>
        <w:rPr>
          <w:rFonts w:hint="eastAsia" w:ascii="宋体" w:hAnsi="宋体"/>
          <w:bCs/>
          <w:sz w:val="24"/>
        </w:rPr>
        <w:t xml:space="preserve"> </w:t>
      </w:r>
      <w:r>
        <w:rPr>
          <w:rFonts w:hint="eastAsia" w:ascii="宋体" w:hAnsi="宋体"/>
          <w:bCs/>
          <w:sz w:val="24"/>
          <w:lang w:val="zh-CN"/>
        </w:rPr>
        <w:t xml:space="preserve">投标人可在投标截止时间前对其电子投标文件进行修改，具体操作方法见《操作手册》。</w:t>
      </w:r>
      <w:r>
        <w:rPr>
          <w:rFonts w:ascii="宋体" w:hAnsi="宋体"/>
          <w:bCs/>
          <w:sz w:val="24"/>
          <w:lang w:val="zh-CN"/>
        </w:rPr>
      </w:r>
      <w:r/>
    </w:p>
    <w:p>
      <w:pPr>
        <w:pStyle w:val="836"/>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lang w:val="en-US" w:eastAsia="zh-CN"/>
        </w:rPr>
        <w:t xml:space="preserve">1</w:t>
      </w:r>
      <w:r>
        <w:rPr>
          <w:rFonts w:hint="eastAsia" w:ascii="宋体" w:hAnsi="宋体"/>
          <w:bCs/>
          <w:sz w:val="24"/>
          <w:lang w:val="zh-CN"/>
        </w:rPr>
        <w:t xml:space="preserve">.2</w:t>
      </w:r>
      <w:r>
        <w:rPr>
          <w:rFonts w:hint="eastAsia" w:ascii="宋体" w:hAnsi="宋体"/>
          <w:bCs/>
          <w:sz w:val="24"/>
        </w:rPr>
        <w:t xml:space="preserve"> </w:t>
      </w:r>
      <w:r>
        <w:rPr>
          <w:rFonts w:hint="eastAsia" w:ascii="宋体" w:hAnsi="宋体"/>
          <w:bCs/>
          <w:sz w:val="24"/>
          <w:lang w:val="zh-CN"/>
        </w:rPr>
        <w:t xml:space="preserve">投标截止时间之后，投标人不得对其电子投标文件作任何修改。</w:t>
      </w:r>
      <w:r>
        <w:rPr>
          <w:rFonts w:ascii="宋体" w:hAnsi="宋体"/>
          <w:bCs/>
          <w:sz w:val="24"/>
          <w:lang w:val="zh-CN"/>
        </w:rPr>
      </w:r>
      <w:r/>
    </w:p>
    <w:p>
      <w:pPr>
        <w:pStyle w:val="836"/>
        <w:ind w:firstLine="480"/>
        <w:spacing w:line="360" w:lineRule="auto"/>
        <w:rPr>
          <w:rFonts w:ascii="宋体" w:hAnsi="宋体"/>
          <w:bCs/>
          <w:sz w:val="24"/>
        </w:rPr>
      </w:pPr>
      <w:r>
        <w:rPr>
          <w:rFonts w:hint="eastAsia" w:ascii="宋体" w:hAnsi="宋体"/>
          <w:bCs/>
          <w:sz w:val="24"/>
        </w:rPr>
        <w:t xml:space="preserve">19.2 投标文件的撤回</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19.2.1  投标人可在投标截止时间前撤回其电子投标文件，具体操作方法见《操作手册》。</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19.2.2 投标人撤回电子投标文件，则认为其不再参与本项目投标活动。</w:t>
      </w:r>
      <w:r>
        <w:rPr>
          <w:rFonts w:ascii="宋体" w:hAnsi="宋体"/>
          <w:bCs/>
          <w:sz w:val="24"/>
        </w:rPr>
      </w:r>
      <w:r/>
    </w:p>
    <w:p>
      <w:pPr>
        <w:pStyle w:val="836"/>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3 在投标截止时间至招标文件中规定的投标有效期满之间的这段时间内，投标人不得撤回其投标。</w:t>
      </w:r>
      <w:bookmarkStart w:id="5" w:name="_Toc16938545"/>
      <w:r/>
      <w:bookmarkEnd w:id="5"/>
      <w:r/>
      <w:bookmarkStart w:id="6" w:name="_Toc20823301"/>
      <w:r/>
      <w:bookmarkEnd w:id="6"/>
      <w:r/>
      <w:bookmarkStart w:id="7" w:name="_Toc513029229"/>
      <w:r/>
      <w:bookmarkEnd w:id="7"/>
      <w:r/>
      <w:bookmarkStart w:id="8" w:name="_Toc120614218"/>
      <w:r/>
      <w:bookmarkEnd w:id="8"/>
      <w:r>
        <w:rPr>
          <w:rFonts w:ascii="宋体" w:hAnsi="宋体"/>
          <w:bCs/>
          <w:sz w:val="24"/>
          <w:lang w:val="zh-CN"/>
        </w:rPr>
      </w:r>
      <w:r/>
    </w:p>
    <w:p>
      <w:pPr>
        <w:pStyle w:val="836"/>
        <w:ind w:firstLine="482"/>
        <w:spacing w:line="360" w:lineRule="auto"/>
        <w:rPr>
          <w:rFonts w:ascii="宋体" w:hAnsi="宋体"/>
          <w:bCs/>
          <w:sz w:val="24"/>
        </w:rPr>
      </w:pPr>
      <w:r>
        <w:rPr>
          <w:rFonts w:hint="eastAsia" w:ascii="宋体" w:hAnsi="宋体"/>
          <w:b/>
          <w:sz w:val="24"/>
        </w:rPr>
        <w:t xml:space="preserve">四、开标、评标与确定中标供应商</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20.开标</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20.2 投标人在开标过程中涉及到的投标文件解密、开标结果确认等工作，应按照《操作手册》规定执行。</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20.3 投标人如果对开标过程和开标结果有疑义，应当根据《操作手册》规定提出，苏采云系统中《开标记录表》公布后5分钟内未提出的，视同认可开标结果。</w:t>
      </w:r>
      <w:r>
        <w:rPr>
          <w:rFonts w:ascii="宋体" w:hAnsi="宋体"/>
          <w:bCs/>
          <w:sz w:val="24"/>
        </w:rPr>
      </w:r>
      <w:r/>
    </w:p>
    <w:p>
      <w:pPr>
        <w:pStyle w:val="836"/>
        <w:ind w:firstLine="420"/>
        <w:spacing w:line="360" w:lineRule="auto"/>
        <w:rPr>
          <w:rFonts w:ascii="宋体" w:hAnsi="宋体" w:cs="宋体"/>
          <w:b/>
          <w:bCs/>
          <w:sz w:val="24"/>
          <w:lang w:val="zh-CN"/>
        </w:rPr>
      </w:pPr>
      <w:r>
        <w:rPr>
          <w:rFonts w:hint="eastAsia" w:ascii="宋体" w:hAnsi="宋体" w:cs="宋体"/>
          <w:b/>
          <w:bCs/>
          <w:sz w:val="24"/>
          <w:lang w:val="zh-CN"/>
        </w:rPr>
        <w:t xml:space="preserve">21.评标</w:t>
      </w:r>
      <w:r>
        <w:rPr>
          <w:rFonts w:ascii="宋体" w:hAnsi="宋体" w:cs="宋体"/>
          <w:b/>
          <w:bCs/>
          <w:sz w:val="24"/>
          <w:lang w:val="zh-CN"/>
        </w:rPr>
      </w:r>
      <w:r/>
    </w:p>
    <w:p>
      <w:pPr>
        <w:pStyle w:val="836"/>
        <w:ind w:firstLine="482"/>
        <w:spacing w:line="360" w:lineRule="auto"/>
        <w:rPr>
          <w:rFonts w:ascii="宋体" w:hAnsi="宋体" w:cs="宋体"/>
          <w:b/>
          <w:bCs/>
          <w:sz w:val="24"/>
          <w:lang w:val="zh-CN"/>
        </w:rPr>
      </w:pPr>
      <w:r>
        <w:rPr>
          <w:rFonts w:hint="eastAsia" w:ascii="宋体" w:hAnsi="宋体" w:cs="宋体"/>
          <w:b/>
          <w:sz w:val="24"/>
          <w:lang w:val="zh-CN"/>
        </w:rPr>
        <w:t xml:space="preserve">21.1</w:t>
      </w:r>
      <w:r>
        <w:rPr>
          <w:rFonts w:hint="eastAsia" w:ascii="宋体" w:hAnsi="宋体" w:cs="宋体"/>
          <w:b/>
          <w:bCs/>
          <w:sz w:val="24"/>
          <w:lang w:val="zh-CN"/>
        </w:rPr>
        <w:t xml:space="preserve"> 评标组织</w:t>
      </w:r>
      <w:r>
        <w:rPr>
          <w:rFonts w:ascii="宋体" w:hAnsi="宋体" w:cs="宋体"/>
          <w:b/>
          <w:bCs/>
          <w:sz w:val="24"/>
          <w:lang w:val="zh-CN"/>
        </w:rPr>
      </w:r>
      <w:r/>
    </w:p>
    <w:p>
      <w:pPr>
        <w:pStyle w:val="836"/>
        <w:ind w:firstLine="480"/>
        <w:spacing w:line="360" w:lineRule="auto"/>
        <w:rPr>
          <w:rFonts w:ascii="宋体" w:hAnsi="宋体" w:cs="宋体"/>
          <w:sz w:val="24"/>
        </w:rPr>
      </w:pPr>
      <w:r>
        <w:rPr>
          <w:rFonts w:hint="eastAsia" w:ascii="宋体" w:hAnsi="宋体" w:cs="宋体"/>
          <w:sz w:val="24"/>
          <w:lang w:val="zh-CN"/>
        </w:rPr>
        <w:t xml:space="preserve">21.1.1评标工作由代理机构组织评标委员会（以下简称“评委会”）进行，具体评标事务由依法组建的评标委员会负责，并独立履行</w:t>
      </w:r>
      <w:r>
        <w:rPr>
          <w:rFonts w:hint="eastAsia" w:ascii="宋体" w:hAnsi="宋体" w:cs="宋体"/>
          <w:sz w:val="24"/>
        </w:rPr>
        <w:t xml:space="preserve">下列职责：</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（2）要求供应商对投标文件有关事项作出澄清或者说明；</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（3）对投标文件进行比较和评价；</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（4）推荐中标候选人或根据采购人委托直接确定中标供应商；</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（5）向采购人、财政部门报告评标中发现的违法行为。</w:t>
      </w:r>
      <w:r>
        <w:rPr>
          <w:rFonts w:ascii="宋体" w:hAnsi="宋体" w:cs="宋体"/>
          <w:sz w:val="24"/>
        </w:rPr>
      </w:r>
      <w:r/>
    </w:p>
    <w:p>
      <w:pPr>
        <w:pStyle w:val="836"/>
        <w:ind w:firstLine="420"/>
        <w:spacing w:line="360" w:lineRule="auto"/>
        <w:rPr>
          <w:rFonts w:ascii="宋体" w:hAnsi="宋体" w:cs="宋体"/>
          <w:sz w:val="24"/>
          <w:lang w:val="zh-CN"/>
        </w:rPr>
      </w:pPr>
      <w:r>
        <w:rPr>
          <w:rFonts w:hint="eastAsia" w:ascii="宋体" w:hAnsi="宋体" w:cs="宋体"/>
          <w:bCs/>
          <w:sz w:val="24"/>
          <w:lang w:val="zh-CN"/>
        </w:rPr>
        <w:t xml:space="preserve">21.1.2 </w:t>
      </w:r>
      <w:r>
        <w:rPr>
          <w:rFonts w:hint="eastAsia" w:ascii="宋体" w:hAnsi="宋体" w:cs="宋体"/>
          <w:sz w:val="24"/>
          <w:lang w:val="zh-CN"/>
        </w:rPr>
        <w:t xml:space="preserve">评标委员会由采购人代表和有关技术、经济等方面的专家组成，独立开展评审工作。</w:t>
      </w:r>
      <w:r>
        <w:rPr>
          <w:rFonts w:ascii="宋体" w:hAnsi="宋体" w:cs="宋体"/>
          <w:sz w:val="24"/>
          <w:lang w:val="zh-CN"/>
        </w:rPr>
      </w:r>
      <w:r/>
    </w:p>
    <w:p>
      <w:pPr>
        <w:pStyle w:val="836"/>
        <w:ind w:firstLine="420"/>
        <w:spacing w:line="360" w:lineRule="auto"/>
        <w:rPr>
          <w:rFonts w:ascii="宋体" w:hAnsi="宋体" w:cs="宋体"/>
          <w:b/>
          <w:bCs/>
          <w:sz w:val="24"/>
          <w:lang w:val="zh-CN"/>
        </w:rPr>
      </w:pPr>
      <w:r>
        <w:rPr>
          <w:rFonts w:hint="eastAsia" w:ascii="宋体" w:hAnsi="宋体" w:cs="宋体"/>
          <w:b/>
          <w:bCs/>
          <w:sz w:val="24"/>
          <w:lang w:val="zh-CN"/>
        </w:rPr>
        <w:t xml:space="preserve">21.2 评标程序</w:t>
      </w:r>
      <w:r>
        <w:rPr>
          <w:rFonts w:ascii="宋体" w:hAnsi="宋体" w:cs="宋体"/>
          <w:b/>
          <w:bCs/>
          <w:sz w:val="24"/>
          <w:lang w:val="zh-CN"/>
        </w:rPr>
      </w:r>
      <w:r/>
    </w:p>
    <w:p>
      <w:pPr>
        <w:pStyle w:val="836"/>
        <w:ind w:firstLine="420"/>
        <w:spacing w:line="360" w:lineRule="auto"/>
        <w:rPr>
          <w:rFonts w:ascii="宋体" w:hAnsi="宋体" w:cs="宋体"/>
          <w:b/>
          <w:sz w:val="24"/>
          <w:lang w:val="zh-CN"/>
        </w:rPr>
      </w:pPr>
      <w:r>
        <w:rPr>
          <w:rFonts w:hint="eastAsia" w:ascii="宋体" w:hAnsi="宋体" w:cs="宋体"/>
          <w:b/>
          <w:sz w:val="24"/>
          <w:lang w:val="zh-CN"/>
        </w:rPr>
        <w:t xml:space="preserve">21.2.1 投标文件的资格审查</w:t>
      </w:r>
      <w:r>
        <w:rPr>
          <w:rFonts w:ascii="宋体" w:hAnsi="宋体" w:cs="宋体"/>
          <w:b/>
          <w:sz w:val="24"/>
          <w:lang w:val="zh-CN"/>
        </w:rPr>
      </w:r>
      <w:r/>
    </w:p>
    <w:p>
      <w:pPr>
        <w:pStyle w:val="848"/>
        <w:spacing w:line="360" w:lineRule="auto"/>
        <w:rPr>
          <w:rFonts w:ascii="宋体" w:hAnsi="宋体" w:cs="宋体"/>
          <w:sz w:val="24"/>
          <w:szCs w:val="24"/>
          <w:lang w:val="zh-CN"/>
        </w:rPr>
      </w:pPr>
      <w:r>
        <w:rPr>
          <w:rFonts w:hint="eastAsia" w:ascii="宋体" w:hAnsi="宋体" w:cs="宋体"/>
          <w:sz w:val="24"/>
          <w:szCs w:val="24"/>
          <w:lang w:val="zh-CN"/>
        </w:rPr>
        <w:t xml:space="preserve">21.2.1.1采购人代表依法对供应商的资格进行审查。</w:t>
      </w:r>
      <w:r>
        <w:rPr>
          <w:rFonts w:ascii="宋体" w:hAnsi="宋体" w:cs="宋体"/>
          <w:sz w:val="24"/>
          <w:szCs w:val="24"/>
          <w:lang w:val="zh-CN"/>
        </w:rPr>
      </w:r>
      <w:r/>
    </w:p>
    <w:p>
      <w:pPr>
        <w:pStyle w:val="848"/>
        <w:spacing w:line="360" w:lineRule="auto"/>
        <w:rPr>
          <w:rFonts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w:t>
      </w:r>
      <w:r>
        <w:rPr>
          <w:rFonts w:hint="eastAsia" w:ascii="宋体" w:hAnsi="宋体" w:cs="宋体"/>
          <w:bCs/>
          <w:sz w:val="24"/>
          <w:szCs w:val="24"/>
          <w:lang w:val="zh-CN"/>
        </w:rPr>
        <w:t xml:space="preserve">南京市政府采购供应商信用记录表暨信用承诺书</w:t>
      </w:r>
      <w:r>
        <w:rPr>
          <w:rFonts w:hint="eastAsia" w:ascii="宋体" w:hAnsi="宋体" w:cs="宋体"/>
          <w:sz w:val="24"/>
          <w:szCs w:val="24"/>
          <w:lang w:val="zh-CN"/>
        </w:rPr>
        <w:t xml:space="preserve">等进行审查，以确定投标供应商是否具备投标资格。</w:t>
      </w:r>
      <w:r>
        <w:rPr>
          <w:rFonts w:ascii="宋体" w:hAnsi="宋体" w:cs="宋体"/>
          <w:sz w:val="24"/>
          <w:szCs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b/>
          <w:sz w:val="24"/>
          <w:lang w:val="zh-CN"/>
        </w:rPr>
        <w:t xml:space="preserve">21.2.1.4</w:t>
      </w:r>
      <w:r>
        <w:rPr>
          <w:rFonts w:hint="eastAsia" w:ascii="宋体" w:hAnsi="宋体" w:cs="宋体"/>
          <w:sz w:val="24"/>
          <w:lang w:val="zh-CN"/>
        </w:rPr>
        <w:t xml:space="preserve"> </w:t>
      </w:r>
      <w:r>
        <w:rPr>
          <w:rFonts w:hint="eastAsia" w:ascii="宋体" w:hAnsi="宋体" w:cs="宋体"/>
          <w:b/>
          <w:sz w:val="24"/>
          <w:lang w:val="zh-CN"/>
        </w:rPr>
        <w:t xml:space="preserve">投标文件有下列情况之一的，在资格性审查时按照无效投标处理</w:t>
      </w:r>
      <w:r>
        <w:rPr>
          <w:rFonts w:ascii="宋体" w:hAnsi="宋体" w:cs="宋体"/>
          <w:sz w:val="24"/>
          <w:lang w:val="zh-CN"/>
        </w:rPr>
      </w:r>
      <w:r/>
    </w:p>
    <w:p>
      <w:pPr>
        <w:pStyle w:val="836"/>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（1）不具备招标文件规定资格条件的； </w:t>
      </w:r>
      <w:r>
        <w:rPr>
          <w:rFonts w:ascii="宋体" w:hAnsi="宋体" w:cs="宋体"/>
          <w:sz w:val="24"/>
          <w:lang w:val="zh-CN"/>
        </w:rPr>
      </w:r>
      <w:r/>
    </w:p>
    <w:p>
      <w:pPr>
        <w:pStyle w:val="836"/>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 w:val="24"/>
          <w:lang w:val="zh-CN"/>
        </w:rPr>
      </w:r>
      <w:r/>
    </w:p>
    <w:p>
      <w:pPr>
        <w:pStyle w:val="836"/>
        <w:ind w:firstLine="480"/>
        <w:spacing w:line="360" w:lineRule="auto"/>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3</w:t>
      </w:r>
      <w:r>
        <w:rPr>
          <w:rFonts w:hint="eastAsia" w:ascii="宋体" w:hAnsi="宋体" w:cs="宋体"/>
          <w:bCs/>
          <w:sz w:val="24"/>
          <w:lang w:val="zh-CN"/>
        </w:rPr>
        <w:t xml:space="preserve">）未提供《南京市政府采购供应商信用记录表暨信用承诺书》。</w:t>
      </w:r>
      <w:r>
        <w:rPr>
          <w:rFonts w:ascii="宋体" w:hAnsi="宋体" w:cs="宋体"/>
          <w:bCs/>
          <w:sz w:val="24"/>
          <w:lang w:val="zh-CN"/>
        </w:rPr>
      </w:r>
      <w:r/>
    </w:p>
    <w:p>
      <w:pPr>
        <w:pStyle w:val="836"/>
        <w:ind w:firstLine="482"/>
        <w:spacing w:line="360" w:lineRule="auto"/>
        <w:rPr>
          <w:rFonts w:ascii="宋体" w:hAnsi="宋体" w:cs="宋体"/>
          <w:b/>
          <w:sz w:val="24"/>
          <w:lang w:val="zh-CN"/>
        </w:rPr>
      </w:pPr>
      <w:r>
        <w:rPr>
          <w:rFonts w:hint="eastAsia" w:ascii="宋体" w:hAnsi="宋体" w:cs="宋体"/>
          <w:b/>
          <w:sz w:val="24"/>
          <w:lang w:val="zh-CN"/>
        </w:rPr>
        <w:t xml:space="preserve">21.2.2 投标文件的符合性审查</w:t>
      </w:r>
      <w:r>
        <w:rPr>
          <w:rFonts w:ascii="宋体" w:hAnsi="宋体" w:cs="宋体"/>
          <w:b/>
          <w:sz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rPr>
        <w:t xml:space="preserve">21.2.2.1评标委员会将依据法律法规和招标文件的规定，对投标文件的有效性、完整性和对招标文件的响应程度进行审查，以确定是否对招标文件的实质性要求作出响应。</w:t>
      </w:r>
      <w:r>
        <w:rPr>
          <w:rFonts w:ascii="宋体" w:hAnsi="宋体" w:cs="宋体"/>
          <w:sz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rPr>
        <w:t xml:space="preserve">21.2.2.2 实质性要求是指本招标文件中带“★”的商务和技术要求。</w:t>
      </w:r>
      <w:r>
        <w:rPr>
          <w:rFonts w:ascii="宋体" w:hAnsi="宋体" w:cs="宋体"/>
          <w:sz w:val="24"/>
          <w:lang w:val="zh-CN"/>
        </w:rPr>
      </w:r>
      <w:r/>
    </w:p>
    <w:p>
      <w:pPr>
        <w:pStyle w:val="836"/>
        <w:ind w:firstLine="480"/>
        <w:spacing w:line="360" w:lineRule="auto"/>
        <w:rPr>
          <w:rFonts w:ascii="宋体" w:hAnsi="宋体" w:cs="宋体"/>
          <w:bCs/>
          <w:sz w:val="24"/>
        </w:rPr>
      </w:pPr>
      <w:r>
        <w:rPr>
          <w:rFonts w:hint="eastAsia" w:ascii="宋体" w:hAnsi="宋体" w:cs="宋体"/>
          <w:sz w:val="24"/>
          <w:lang w:val="zh-CN"/>
        </w:rPr>
        <w:t xml:space="preserve">21.2.2.3 如果投标文件实质上没有响应招标文件的要求，评标委员会将予以拒绝，</w:t>
      </w:r>
      <w:r>
        <w:rPr>
          <w:rFonts w:hint="eastAsia" w:ascii="宋体" w:hAnsi="宋体" w:cs="宋体"/>
          <w:bCs/>
          <w:sz w:val="24"/>
        </w:rPr>
        <w:t xml:space="preserve">供应商不得通过修改或撤销不合要求的偏离而使其投标成为实质性响应的投标。</w:t>
      </w:r>
      <w:r>
        <w:rPr>
          <w:rFonts w:ascii="宋体" w:hAnsi="宋体" w:cs="宋体"/>
          <w:bCs/>
          <w:sz w:val="24"/>
        </w:rPr>
      </w:r>
      <w:r/>
    </w:p>
    <w:p>
      <w:pPr>
        <w:pStyle w:val="836"/>
        <w:ind w:firstLine="482"/>
        <w:spacing w:line="360" w:lineRule="auto"/>
        <w:rPr>
          <w:rFonts w:ascii="宋体" w:hAnsi="宋体" w:cs="宋体"/>
          <w:b/>
          <w:sz w:val="24"/>
          <w:lang w:val="zh-CN"/>
        </w:rPr>
      </w:pPr>
      <w:r>
        <w:rPr>
          <w:rFonts w:hint="eastAsia" w:ascii="宋体" w:hAnsi="宋体" w:cs="宋体"/>
          <w:b/>
          <w:bCs/>
          <w:sz w:val="24"/>
        </w:rPr>
        <w:t xml:space="preserve">21.2.2.4 </w:t>
      </w:r>
      <w:r>
        <w:rPr>
          <w:rFonts w:hint="eastAsia" w:ascii="宋体" w:hAnsi="宋体" w:cs="宋体"/>
          <w:b/>
          <w:sz w:val="24"/>
          <w:lang w:val="zh-CN"/>
        </w:rPr>
        <w:t xml:space="preserve">投标文件有下列情况之一的，在符合性审查时按照无效投标处理</w:t>
      </w:r>
      <w:r>
        <w:rPr>
          <w:rFonts w:ascii="宋体" w:hAnsi="宋体" w:cs="宋体"/>
          <w:b/>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（1）未按招标文件规定签署、盖章的；</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）投标总价超出采购预算金额或者最高限价的；</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3</w:t>
      </w:r>
      <w:r>
        <w:rPr>
          <w:rFonts w:hint="eastAsia" w:ascii="宋体" w:hAnsi="宋体" w:cs="宋体"/>
          <w:sz w:val="24"/>
          <w:lang w:val="zh-CN"/>
        </w:rPr>
        <w:t xml:space="preserve">）不同供应商的投标文件由同一单位或者个人编制；</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4</w:t>
      </w:r>
      <w:r>
        <w:rPr>
          <w:rFonts w:hint="eastAsia" w:ascii="宋体" w:hAnsi="宋体" w:cs="宋体"/>
          <w:sz w:val="24"/>
          <w:lang w:val="zh-CN"/>
        </w:rPr>
        <w:t xml:space="preserve">）不同供应商委托同一单位或者个人办理投标事宜；</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5</w:t>
      </w:r>
      <w:r>
        <w:rPr>
          <w:rFonts w:hint="eastAsia" w:ascii="宋体" w:hAnsi="宋体" w:cs="宋体"/>
          <w:sz w:val="24"/>
          <w:lang w:val="zh-CN"/>
        </w:rPr>
        <w:t xml:space="preserve">）不同供应商的投标文件载明的项目管理成员或者联系人员为同一人；</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6</w:t>
      </w:r>
      <w:r>
        <w:rPr>
          <w:rFonts w:hint="eastAsia" w:ascii="宋体" w:hAnsi="宋体" w:cs="宋体"/>
          <w:sz w:val="24"/>
          <w:lang w:val="zh-CN"/>
        </w:rPr>
        <w:t xml:space="preserve">）不同供应商的投标文件异常一致或者投标报价呈规律性差异；</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7</w:t>
      </w:r>
      <w:r>
        <w:rPr>
          <w:rFonts w:hint="eastAsia" w:ascii="宋体" w:hAnsi="宋体" w:cs="宋体"/>
          <w:sz w:val="24"/>
          <w:lang w:val="zh-CN"/>
        </w:rPr>
        <w:t xml:space="preserve">）不同供应商的投标文件相互混装；</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8</w:t>
      </w:r>
      <w:r>
        <w:rPr>
          <w:rFonts w:hint="eastAsia" w:ascii="宋体" w:hAnsi="宋体" w:cs="宋体"/>
          <w:sz w:val="24"/>
          <w:lang w:val="zh-CN"/>
        </w:rPr>
        <w:t xml:space="preserve">）不同供应商的法定代表人或委托代理人有夫妻、直系血亲关系的；</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9</w:t>
      </w:r>
      <w:r>
        <w:rPr>
          <w:rFonts w:hint="eastAsia" w:ascii="宋体" w:hAnsi="宋体" w:cs="宋体"/>
          <w:sz w:val="24"/>
          <w:lang w:val="zh-CN"/>
        </w:rPr>
        <w:t xml:space="preserve">）不同供应商的负责人为同一人或者存在控股、管理关系的；</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0</w:t>
      </w:r>
      <w:r>
        <w:rPr>
          <w:rFonts w:hint="eastAsia" w:ascii="宋体" w:hAnsi="宋体" w:cs="宋体"/>
          <w:sz w:val="24"/>
          <w:lang w:val="zh-CN"/>
        </w:rPr>
        <w:t xml:space="preserve">）不同供应商的委托代理人（或法定代表人、项目经理、项目总监、项目负责人等）在招标文件发布日上月至投标截止日当月在同一单位缴纳社会保险的；</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11</w:t>
      </w:r>
      <w:r>
        <w:rPr>
          <w:rFonts w:hint="eastAsia" w:ascii="宋体" w:hAnsi="宋体" w:cs="宋体"/>
          <w:sz w:val="24"/>
          <w:lang w:val="zh-CN"/>
        </w:rPr>
        <w:t xml:space="preserve">）属于投标邀请中拒绝参加本次采购活动供应商的；</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2</w:t>
      </w:r>
      <w:r>
        <w:rPr>
          <w:rFonts w:hint="eastAsia" w:ascii="宋体" w:hAnsi="宋体" w:cs="宋体"/>
          <w:sz w:val="24"/>
          <w:lang w:val="zh-CN"/>
        </w:rPr>
        <w:t xml:space="preserve">）投标文件含有采购人不能接受的附加条件的；</w:t>
      </w:r>
      <w:r>
        <w:rPr>
          <w:rFonts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3</w:t>
      </w:r>
      <w:r>
        <w:rPr>
          <w:rFonts w:hint="eastAsia" w:ascii="宋体" w:hAnsi="宋体" w:cs="宋体"/>
          <w:sz w:val="24"/>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rPr>
          <w:rFonts w:ascii="宋体" w:hAnsi="宋体" w:cs="宋体"/>
          <w:sz w:val="24"/>
          <w:lang w:val="zh-CN"/>
        </w:rPr>
      </w:r>
      <w:r/>
    </w:p>
    <w:p>
      <w:pPr>
        <w:pStyle w:val="836"/>
        <w:ind w:firstLine="420"/>
        <w:spacing w:line="360" w:lineRule="auto"/>
        <w:widowControl/>
        <w:rPr>
          <w:rFonts w:ascii="宋体" w:hAnsi="宋体" w:cs="宋体"/>
          <w:bCs/>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lang w:val="zh-CN"/>
        </w:rPr>
        <w:t xml:space="preserve">）</w:t>
      </w:r>
      <w:r>
        <w:rPr>
          <w:rFonts w:hint="eastAsia" w:ascii="宋体" w:hAnsi="宋体" w:cs="宋体"/>
          <w:bCs/>
          <w:sz w:val="24"/>
          <w:lang w:val="zh-CN"/>
        </w:rPr>
        <w:t xml:space="preserve">投标人在苏采云系统规定的时间内未成功解密电子投标文件。</w:t>
      </w:r>
      <w:r>
        <w:rPr>
          <w:rFonts w:ascii="宋体" w:hAnsi="宋体" w:cs="宋体"/>
          <w:bCs/>
          <w:sz w:val="24"/>
          <w:lang w:val="zh-CN"/>
        </w:rPr>
      </w:r>
      <w:r/>
    </w:p>
    <w:p>
      <w:pPr>
        <w:pStyle w:val="836"/>
        <w:ind w:firstLine="420"/>
        <w:spacing w:line="360" w:lineRule="auto"/>
        <w:widowControl/>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lang w:val="zh-CN"/>
        </w:rPr>
        <w:t xml:space="preserve">）投标人未按照招标文件要求上传电子投标文件。</w:t>
      </w:r>
      <w:r>
        <w:rPr>
          <w:rFonts w:ascii="宋体" w:hAnsi="宋体" w:cs="宋体"/>
          <w:bCs/>
          <w:sz w:val="24"/>
          <w:lang w:val="zh-CN"/>
        </w:rPr>
      </w:r>
      <w:r/>
    </w:p>
    <w:p>
      <w:pPr>
        <w:pStyle w:val="836"/>
        <w:ind w:firstLine="420"/>
        <w:spacing w:line="360" w:lineRule="auto"/>
        <w:widowControl/>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w:t>
      </w:r>
      <w:r>
        <w:rPr>
          <w:rFonts w:hint="eastAsia" w:ascii="宋体" w:hAnsi="宋体" w:cs="宋体"/>
          <w:bCs/>
          <w:sz w:val="24"/>
          <w:lang w:val="en-US" w:eastAsia="zh-CN"/>
        </w:rPr>
        <w:t xml:space="preserve">6</w:t>
      </w:r>
      <w:r>
        <w:rPr>
          <w:rFonts w:hint="eastAsia" w:ascii="宋体" w:hAnsi="宋体" w:cs="宋体"/>
          <w:bCs/>
          <w:sz w:val="24"/>
          <w:lang w:val="zh-CN"/>
        </w:rPr>
        <w:t xml:space="preserve">）同一投标人提交两个（含两个）以上不同的投标报价。</w:t>
      </w:r>
      <w:r>
        <w:rPr>
          <w:rFonts w:ascii="宋体" w:hAnsi="宋体" w:cs="宋体"/>
          <w:bCs/>
          <w:sz w:val="24"/>
          <w:lang w:val="zh-CN"/>
        </w:rPr>
      </w:r>
      <w:r/>
    </w:p>
    <w:p>
      <w:pPr>
        <w:pStyle w:val="836"/>
        <w:ind w:firstLine="420"/>
        <w:spacing w:line="360" w:lineRule="auto"/>
        <w:widowControl/>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w:t>
      </w:r>
      <w:r>
        <w:rPr>
          <w:rFonts w:hint="eastAsia" w:ascii="宋体" w:hAnsi="宋体" w:cs="宋体"/>
          <w:bCs/>
          <w:sz w:val="24"/>
          <w:lang w:val="en-US" w:eastAsia="zh-CN"/>
        </w:rPr>
        <w:t xml:space="preserve">7</w:t>
      </w:r>
      <w:r>
        <w:rPr>
          <w:rFonts w:hint="eastAsia" w:ascii="宋体" w:hAnsi="宋体" w:cs="宋体"/>
          <w:bCs/>
          <w:sz w:val="24"/>
          <w:lang w:val="zh-CN"/>
        </w:rPr>
        <w:t xml:space="preserve">）采购产品被财政部、国家发改委、生态环境部等列入“节能产品品目清单”强制采购范围，而投标人提供的产品不在强制采购范围内。</w:t>
      </w:r>
      <w:r>
        <w:rPr>
          <w:rFonts w:ascii="宋体" w:hAnsi="宋体" w:cs="宋体"/>
          <w:bCs/>
          <w:sz w:val="24"/>
          <w:lang w:val="zh-CN"/>
        </w:rPr>
      </w:r>
      <w:r/>
    </w:p>
    <w:p>
      <w:pPr>
        <w:pStyle w:val="836"/>
        <w:ind w:firstLine="420"/>
        <w:spacing w:line="360" w:lineRule="auto"/>
        <w:widowControl/>
        <w:rPr>
          <w:rFonts w:hint="eastAsia" w:ascii="宋体" w:hAnsi="宋体" w:cs="宋体"/>
          <w:sz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lang w:val="zh-CN"/>
        </w:rPr>
        <w:t xml:space="preserve">）不符合法律、法规和招标文件规定的其他无效情形。</w:t>
      </w:r>
      <w:r>
        <w:rPr>
          <w:rFonts w:hint="eastAsia" w:ascii="宋体" w:hAnsi="宋体" w:cs="宋体"/>
          <w:sz w:val="24"/>
          <w:lang w:val="zh-CN"/>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未通过资格审查或符合性审查的投标人，</w:t>
      </w:r>
      <w:r>
        <w:rPr>
          <w:rFonts w:hint="eastAsia" w:ascii="宋体" w:hAnsi="宋体" w:cs="宋体"/>
          <w:sz w:val="24"/>
        </w:rPr>
        <w:t xml:space="preserve">代理机构</w:t>
      </w:r>
      <w:r>
        <w:rPr>
          <w:rFonts w:hint="eastAsia" w:ascii="宋体" w:hAnsi="宋体" w:cs="宋体"/>
          <w:sz w:val="24"/>
          <w:lang w:val="zh-CN"/>
        </w:rPr>
        <w:t xml:space="preserve">将通过苏采云系统告知其具体原因，评标结束后不再接受有关询问。</w:t>
      </w:r>
      <w:r>
        <w:rPr>
          <w:rFonts w:ascii="宋体" w:hAnsi="宋体" w:cs="宋体"/>
          <w:sz w:val="24"/>
          <w:lang w:val="zh-CN"/>
        </w:rPr>
      </w:r>
      <w:r/>
    </w:p>
    <w:p>
      <w:pPr>
        <w:pStyle w:val="836"/>
        <w:ind w:firstLine="482"/>
        <w:spacing w:line="360" w:lineRule="auto"/>
        <w:rPr>
          <w:rFonts w:ascii="宋体" w:hAnsi="宋体" w:cs="宋体"/>
          <w:b/>
          <w:sz w:val="24"/>
          <w:lang w:val="zh-CN"/>
        </w:rPr>
      </w:pPr>
      <w:r>
        <w:rPr>
          <w:rFonts w:hint="eastAsia" w:ascii="宋体" w:hAnsi="宋体" w:cs="宋体"/>
          <w:b/>
          <w:sz w:val="24"/>
          <w:lang w:val="zh-CN"/>
        </w:rPr>
        <w:t xml:space="preserve">21.2.</w:t>
      </w:r>
      <w:r>
        <w:rPr>
          <w:rFonts w:hint="eastAsia" w:ascii="宋体" w:hAnsi="宋体" w:cs="宋体"/>
          <w:b/>
          <w:sz w:val="24"/>
        </w:rPr>
        <w:t xml:space="preserve">2.5 </w:t>
      </w:r>
      <w:r>
        <w:rPr>
          <w:rFonts w:hint="eastAsia" w:ascii="宋体" w:hAnsi="宋体" w:cs="宋体"/>
          <w:b/>
          <w:sz w:val="24"/>
          <w:lang w:val="zh-CN"/>
        </w:rPr>
        <w:t xml:space="preserve">废标</w:t>
      </w:r>
      <w:r>
        <w:rPr>
          <w:rFonts w:ascii="宋体" w:hAnsi="宋体" w:cs="宋体"/>
          <w:b/>
          <w:sz w:val="24"/>
          <w:lang w:val="zh-CN"/>
        </w:rPr>
      </w:r>
      <w:r/>
    </w:p>
    <w:p>
      <w:pPr>
        <w:pStyle w:val="836"/>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1 符合资格条件的供应商或者对招标文件作实质响应的供应商不足三家。</w:t>
      </w:r>
      <w:r>
        <w:rPr>
          <w:rFonts w:ascii="宋体" w:hAnsi="宋体" w:cs="宋体"/>
          <w:bCs/>
          <w:sz w:val="24"/>
          <w:lang w:val="zh-CN"/>
        </w:rPr>
      </w:r>
      <w:r/>
    </w:p>
    <w:p>
      <w:pPr>
        <w:pStyle w:val="836"/>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2 出现影响采购公正的违法、违规行为。</w:t>
      </w:r>
      <w:r>
        <w:rPr>
          <w:rFonts w:ascii="宋体" w:hAnsi="宋体" w:cs="宋体"/>
          <w:bCs/>
          <w:sz w:val="24"/>
          <w:lang w:val="zh-CN"/>
        </w:rPr>
      </w:r>
      <w:r/>
    </w:p>
    <w:p>
      <w:pPr>
        <w:pStyle w:val="836"/>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3 因重大变故采购任务取消。</w:t>
      </w:r>
      <w:r>
        <w:rPr>
          <w:rFonts w:ascii="宋体" w:hAnsi="宋体" w:cs="宋体"/>
          <w:bCs/>
          <w:sz w:val="24"/>
          <w:lang w:val="zh-CN"/>
        </w:rPr>
      </w:r>
      <w:r/>
    </w:p>
    <w:p>
      <w:pPr>
        <w:pStyle w:val="836"/>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4 评委会认定招标文件存在歧义、重大缺陷导致评审工作无法进行。</w:t>
      </w:r>
      <w:r>
        <w:rPr>
          <w:rFonts w:ascii="宋体" w:hAnsi="宋体" w:cs="宋体"/>
          <w:bCs/>
          <w:sz w:val="24"/>
          <w:lang w:val="zh-CN"/>
        </w:rPr>
      </w:r>
      <w:r/>
    </w:p>
    <w:p>
      <w:pPr>
        <w:pStyle w:val="836"/>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5</w:t>
      </w:r>
      <w:r>
        <w:rPr>
          <w:rFonts w:hint="eastAsia" w:ascii="宋体" w:hAnsi="宋体" w:cs="宋体"/>
          <w:bCs/>
          <w:sz w:val="24"/>
        </w:rPr>
        <w:t xml:space="preserve"> </w:t>
      </w:r>
      <w:r>
        <w:rPr>
          <w:rFonts w:hint="eastAsia" w:ascii="宋体" w:hAnsi="宋体" w:cs="宋体"/>
          <w:bCs/>
          <w:sz w:val="24"/>
          <w:lang w:val="zh-CN"/>
        </w:rPr>
        <w:t xml:space="preserve">预留份额的采购项目或采购包，通过发布公告方式邀请供应商后，符合资格条件的中小企业数量不足3家的。</w:t>
      </w:r>
      <w:r>
        <w:rPr>
          <w:rFonts w:ascii="宋体" w:hAnsi="宋体" w:cs="宋体"/>
          <w:bCs/>
          <w:sz w:val="24"/>
          <w:lang w:val="zh-CN"/>
        </w:rPr>
      </w:r>
      <w:r/>
    </w:p>
    <w:p>
      <w:pPr>
        <w:pStyle w:val="836"/>
        <w:ind w:firstLine="480"/>
        <w:spacing w:line="360" w:lineRule="auto"/>
        <w:rPr>
          <w:rFonts w:ascii="宋体" w:hAnsi="宋体" w:cs="宋体"/>
          <w:bCs/>
          <w:sz w:val="24"/>
          <w:lang w:val="zh-CN"/>
        </w:rPr>
      </w:pPr>
      <w:r>
        <w:rPr>
          <w:rFonts w:hint="eastAsia" w:ascii="宋体" w:hAnsi="宋体" w:cs="宋体"/>
          <w:bCs/>
          <w:sz w:val="24"/>
        </w:rPr>
        <w:t xml:space="preserve">21.2.2.5.6 </w:t>
      </w:r>
      <w:r>
        <w:rPr>
          <w:rFonts w:hint="eastAsia" w:ascii="宋体" w:hAnsi="宋体" w:cs="宋体"/>
          <w:bCs/>
          <w:sz w:val="24"/>
          <w:lang w:val="zh-CN"/>
        </w:rPr>
        <w:t xml:space="preserve">因苏采云系统故障造成开标不成功。</w:t>
      </w:r>
      <w:r>
        <w:rPr>
          <w:rFonts w:ascii="宋体" w:hAnsi="宋体" w:cs="宋体"/>
          <w:bCs/>
          <w:sz w:val="24"/>
          <w:lang w:val="zh-CN"/>
        </w:rPr>
      </w:r>
      <w:r/>
    </w:p>
    <w:p>
      <w:pPr>
        <w:pStyle w:val="836"/>
        <w:ind w:firstLine="482"/>
        <w:spacing w:line="360" w:lineRule="auto"/>
        <w:rPr>
          <w:rFonts w:ascii="宋体" w:hAnsi="宋体" w:cs="宋体"/>
          <w:b/>
          <w:sz w:val="24"/>
          <w:lang w:val="zh-CN"/>
        </w:rPr>
      </w:pPr>
      <w:r>
        <w:rPr>
          <w:rFonts w:hint="eastAsia" w:ascii="宋体" w:hAnsi="宋体" w:cs="宋体"/>
          <w:b/>
          <w:sz w:val="24"/>
          <w:lang w:val="zh-CN"/>
        </w:rPr>
        <w:t xml:space="preserve">21.2.3</w:t>
      </w:r>
      <w:r>
        <w:rPr>
          <w:rFonts w:hint="eastAsia" w:ascii="宋体" w:hAnsi="宋体" w:cs="宋体"/>
          <w:b/>
          <w:sz w:val="24"/>
        </w:rPr>
        <w:t xml:space="preserve"> </w:t>
      </w:r>
      <w:r>
        <w:rPr>
          <w:rFonts w:hint="eastAsia" w:ascii="宋体" w:hAnsi="宋体" w:cs="宋体"/>
          <w:b/>
          <w:sz w:val="24"/>
          <w:lang w:val="zh-CN"/>
        </w:rPr>
        <w:t xml:space="preserve">投标文件的进一步评审</w:t>
      </w:r>
      <w:r>
        <w:rPr>
          <w:rFonts w:ascii="宋体" w:hAnsi="宋体" w:cs="宋体"/>
          <w:b/>
          <w:sz w:val="24"/>
          <w:lang w:val="zh-CN"/>
        </w:rPr>
      </w:r>
      <w:r/>
    </w:p>
    <w:p>
      <w:pPr>
        <w:pStyle w:val="836"/>
        <w:ind w:firstLine="480"/>
        <w:spacing w:line="360" w:lineRule="auto"/>
        <w:rPr>
          <w:rFonts w:ascii="宋体" w:hAnsi="宋体" w:cs="宋体"/>
          <w:bCs/>
          <w:sz w:val="24"/>
        </w:rPr>
      </w:pPr>
      <w:r>
        <w:rPr>
          <w:rFonts w:hint="eastAsia" w:ascii="宋体" w:hAnsi="宋体" w:cs="宋体"/>
          <w:sz w:val="24"/>
          <w:lang w:val="zh-CN"/>
        </w:rPr>
        <w:t xml:space="preserve">21.2.3.1</w:t>
      </w:r>
      <w:r>
        <w:rPr>
          <w:rFonts w:hint="eastAsia" w:ascii="宋体" w:hAnsi="宋体" w:cs="宋体"/>
          <w:bCs/>
          <w:sz w:val="24"/>
        </w:rPr>
        <w:t xml:space="preserve">评标委员会将对确定为实质性响应的投标文件进行进一步评审，看其是否有计算上或累加上的算术错误，修正错误的原则如下：</w:t>
      </w:r>
      <w:r>
        <w:rPr>
          <w:rFonts w:ascii="宋体" w:hAnsi="宋体" w:cs="宋体"/>
          <w:bCs/>
          <w:sz w:val="24"/>
        </w:rPr>
      </w:r>
      <w:r/>
    </w:p>
    <w:p>
      <w:pPr>
        <w:pStyle w:val="836"/>
        <w:ind w:firstLine="480"/>
        <w:spacing w:line="360" w:lineRule="auto"/>
        <w:rPr>
          <w:rFonts w:ascii="宋体" w:hAnsi="宋体" w:cs="宋体"/>
          <w:bCs/>
          <w:sz w:val="24"/>
        </w:rPr>
      </w:pPr>
      <w:r>
        <w:rPr>
          <w:rFonts w:hint="eastAsia" w:ascii="宋体" w:hAnsi="宋体" w:cs="宋体"/>
          <w:sz w:val="24"/>
          <w:lang w:val="zh-CN"/>
        </w:rPr>
        <w:t xml:space="preserve">（1）</w:t>
      </w:r>
      <w:r>
        <w:rPr>
          <w:rFonts w:hint="eastAsia" w:ascii="宋体" w:hAnsi="宋体" w:cs="宋体"/>
          <w:bCs/>
          <w:sz w:val="24"/>
        </w:rPr>
        <w:t xml:space="preserve">如果用数字表示的金额和用文字表示的金额不一致时，应以文字表示的金额为准进行修正；</w:t>
      </w:r>
      <w:r>
        <w:rPr>
          <w:rFonts w:ascii="宋体" w:hAnsi="宋体" w:cs="宋体"/>
          <w:bCs/>
          <w:sz w:val="24"/>
        </w:rPr>
      </w:r>
      <w:r/>
    </w:p>
    <w:p>
      <w:pPr>
        <w:pStyle w:val="836"/>
        <w:ind w:firstLine="480"/>
        <w:spacing w:line="360" w:lineRule="auto"/>
        <w:rPr>
          <w:rFonts w:ascii="宋体" w:hAnsi="宋体" w:cs="宋体"/>
          <w:bCs/>
          <w:sz w:val="24"/>
        </w:rPr>
      </w:pPr>
      <w:r>
        <w:rPr>
          <w:rFonts w:hint="eastAsia" w:ascii="宋体" w:hAnsi="宋体" w:cs="宋体"/>
          <w:sz w:val="24"/>
          <w:lang w:val="zh-CN"/>
        </w:rPr>
        <w:t xml:space="preserve">（2）</w:t>
      </w:r>
      <w:r>
        <w:rPr>
          <w:rFonts w:hint="eastAsia" w:ascii="宋体" w:hAnsi="宋体" w:cs="宋体"/>
          <w:bCs/>
          <w:sz w:val="24"/>
        </w:rPr>
        <w:t xml:space="preserve">当单价与数量的乘积和总价不一致时，以单价为准进行修正。只有在评标委员会认为单价有明显的小数点错误时，才能以标出的总价为准，并修改单价。</w:t>
      </w:r>
      <w:r>
        <w:rPr>
          <w:rFonts w:ascii="宋体" w:hAnsi="宋体" w:cs="宋体"/>
          <w:bCs/>
          <w:sz w:val="24"/>
        </w:rPr>
      </w:r>
      <w:r/>
    </w:p>
    <w:p>
      <w:pPr>
        <w:pStyle w:val="836"/>
        <w:ind w:firstLine="480"/>
        <w:spacing w:line="360" w:lineRule="auto"/>
        <w:rPr>
          <w:rFonts w:ascii="宋体" w:hAnsi="宋体" w:cs="宋体"/>
          <w:bCs/>
          <w:sz w:val="24"/>
        </w:rPr>
      </w:pPr>
      <w:r>
        <w:rPr>
          <w:rFonts w:hint="eastAsia" w:ascii="宋体" w:hAnsi="宋体" w:cs="宋体"/>
          <w:sz w:val="24"/>
        </w:rPr>
        <w:t xml:space="preserve">21.2.3.2</w:t>
      </w:r>
      <w:r>
        <w:rPr>
          <w:rFonts w:hint="eastAsia" w:ascii="宋体" w:hAnsi="宋体" w:cs="宋体"/>
          <w:bCs/>
          <w:sz w:val="24"/>
        </w:rPr>
        <w:t xml:space="preserve">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bCs/>
          <w:sz w:val="24"/>
        </w:rPr>
      </w:r>
      <w:r/>
    </w:p>
    <w:p>
      <w:pPr>
        <w:pStyle w:val="836"/>
        <w:ind w:firstLine="480"/>
        <w:spacing w:line="360" w:lineRule="auto"/>
        <w:rPr>
          <w:rFonts w:ascii="宋体" w:hAnsi="宋体" w:cs="宋体"/>
          <w:bCs/>
          <w:sz w:val="24"/>
        </w:rPr>
      </w:pPr>
      <w:r>
        <w:rPr>
          <w:rFonts w:hint="eastAsia" w:ascii="宋体" w:hAnsi="宋体" w:cs="宋体"/>
          <w:sz w:val="24"/>
        </w:rPr>
        <w:t xml:space="preserve">21.2.3.3 </w:t>
      </w:r>
      <w:r>
        <w:rPr>
          <w:rFonts w:hint="eastAsia" w:ascii="宋体" w:hAnsi="宋体" w:cs="宋体"/>
          <w:bCs/>
          <w:sz w:val="24"/>
        </w:rPr>
        <w:t xml:space="preserve">评标委员会将允许修正投标文件中不构成重大偏离的、微小的、非正规的、不一致的或不规则的地方，但这些修改不能影响任何供应商相应的名次排列。</w:t>
      </w:r>
      <w:r>
        <w:rPr>
          <w:rFonts w:ascii="宋体" w:hAnsi="宋体" w:cs="宋体"/>
          <w:bCs/>
          <w:sz w:val="24"/>
        </w:rPr>
      </w:r>
      <w:r/>
    </w:p>
    <w:p>
      <w:pPr>
        <w:pStyle w:val="836"/>
        <w:ind w:firstLine="420"/>
        <w:spacing w:line="360" w:lineRule="auto"/>
        <w:widowControl/>
        <w:rPr>
          <w:rFonts w:ascii="宋体" w:hAnsi="宋体" w:cs="宋体"/>
          <w:sz w:val="24"/>
          <w:lang w:val="zh-CN"/>
        </w:rPr>
      </w:pPr>
      <w:r>
        <w:rPr>
          <w:rFonts w:hint="eastAsia" w:ascii="宋体" w:hAnsi="宋体" w:cs="宋体"/>
          <w:sz w:val="24"/>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ascii="宋体" w:hAnsi="宋体" w:cs="宋体"/>
          <w:sz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rPr>
        <w:t xml:space="preserve">21.2.3.5 比较与评价。按照招标文件中规定的评标方法和标准，对资格性检查和符合性检查合格的投标文件进行商务和技术评估，综合比较与评价。</w:t>
      </w:r>
      <w:r>
        <w:rPr>
          <w:rFonts w:ascii="宋体" w:hAnsi="宋体" w:cs="宋体"/>
          <w:sz w:val="24"/>
          <w:lang w:val="zh-CN"/>
        </w:rPr>
      </w:r>
      <w:r/>
    </w:p>
    <w:p>
      <w:pPr>
        <w:pStyle w:val="836"/>
        <w:ind w:firstLine="480"/>
        <w:spacing w:line="360" w:lineRule="auto"/>
        <w:rPr>
          <w:rFonts w:ascii="宋体" w:hAnsi="宋体" w:cs="宋体"/>
          <w:sz w:val="24"/>
          <w:lang w:val="zh-CN"/>
        </w:rPr>
      </w:pPr>
      <w:r>
        <w:rPr>
          <w:rFonts w:hint="eastAsia" w:ascii="宋体" w:hAnsi="宋体" w:cs="宋体"/>
          <w:sz w:val="24"/>
        </w:rPr>
        <w:t xml:space="preserve">21.2.3.6 </w:t>
      </w:r>
      <w:r>
        <w:rPr>
          <w:rFonts w:hint="eastAsia" w:ascii="宋体" w:hAnsi="宋体" w:cs="宋体"/>
          <w:sz w:val="24"/>
          <w:lang w:val="zh-CN"/>
        </w:rPr>
        <w:t xml:space="preserve">投标人在开、评标全过程中应保持通讯畅通，及时登录苏采云系统查阅、答复相关信息，并安排专人与</w:t>
      </w:r>
      <w:r>
        <w:rPr>
          <w:rFonts w:hint="eastAsia" w:ascii="宋体" w:hAnsi="宋体" w:cs="宋体"/>
          <w:sz w:val="24"/>
        </w:rPr>
        <w:t xml:space="preserve">代理机构</w:t>
      </w:r>
      <w:r>
        <w:rPr>
          <w:rFonts w:hint="eastAsia" w:ascii="宋体" w:hAnsi="宋体" w:cs="宋体"/>
          <w:sz w:val="24"/>
          <w:lang w:val="zh-CN"/>
        </w:rPr>
        <w:t xml:space="preserve">及评委会联系。</w:t>
      </w:r>
      <w:r>
        <w:rPr>
          <w:rFonts w:ascii="宋体" w:hAnsi="宋体" w:cs="宋体"/>
          <w:sz w:val="24"/>
          <w:lang w:val="zh-CN"/>
        </w:rPr>
      </w:r>
      <w:r/>
    </w:p>
    <w:p>
      <w:pPr>
        <w:pStyle w:val="836"/>
        <w:ind w:firstLine="480"/>
        <w:spacing w:line="360" w:lineRule="auto"/>
        <w:rPr>
          <w:rFonts w:ascii="宋体" w:hAnsi="宋体" w:cs="宋体"/>
          <w:bCs/>
          <w:sz w:val="24"/>
          <w:lang w:val="zh-CN"/>
        </w:rPr>
      </w:pPr>
      <w:r>
        <w:rPr>
          <w:rFonts w:hint="eastAsia" w:ascii="宋体" w:hAnsi="宋体" w:cs="宋体"/>
          <w:bCs/>
          <w:sz w:val="24"/>
          <w:lang w:val="zh-CN"/>
        </w:rPr>
        <w:t xml:space="preserve">2</w:t>
      </w:r>
      <w:r>
        <w:rPr>
          <w:rFonts w:hint="eastAsia" w:ascii="宋体" w:hAnsi="宋体" w:cs="宋体"/>
          <w:bCs/>
          <w:sz w:val="24"/>
        </w:rPr>
        <w:t xml:space="preserve">1</w:t>
      </w:r>
      <w:r>
        <w:rPr>
          <w:rFonts w:hint="eastAsia" w:ascii="宋体" w:hAnsi="宋体" w:cs="宋体"/>
          <w:bCs/>
          <w:sz w:val="24"/>
          <w:lang w:val="zh-CN"/>
        </w:rPr>
        <w:t xml:space="preserve">.</w:t>
      </w:r>
      <w:r>
        <w:rPr>
          <w:rFonts w:hint="eastAsia" w:ascii="宋体" w:hAnsi="宋体" w:cs="宋体"/>
          <w:bCs/>
          <w:sz w:val="24"/>
        </w:rPr>
        <w:t xml:space="preserve">2.</w:t>
      </w:r>
      <w:r>
        <w:rPr>
          <w:rFonts w:hint="eastAsia" w:ascii="宋体" w:hAnsi="宋体" w:cs="宋体"/>
          <w:bCs/>
          <w:sz w:val="24"/>
          <w:lang w:val="zh-CN"/>
        </w:rPr>
        <w:t xml:space="preserve">3</w:t>
      </w:r>
      <w:r>
        <w:rPr>
          <w:rFonts w:hint="eastAsia" w:ascii="宋体" w:hAnsi="宋体" w:cs="宋体"/>
          <w:bCs/>
          <w:sz w:val="24"/>
        </w:rPr>
        <w:t xml:space="preserve">.7</w:t>
      </w:r>
      <w:r>
        <w:rPr>
          <w:rFonts w:hint="eastAsia" w:ascii="宋体" w:hAnsi="宋体" w:cs="宋体"/>
          <w:bCs/>
          <w:sz w:val="24"/>
          <w:lang w:val="zh-CN"/>
        </w:rPr>
        <w:t xml:space="preserve"> 如出现投标截止时间后参加投标的供应商或者对招标文件作出实质性响应的供应商不足三家的情况，按政府采购相关规定执行。</w:t>
      </w:r>
      <w:r>
        <w:rPr>
          <w:rFonts w:ascii="宋体" w:hAnsi="宋体" w:cs="宋体"/>
          <w:bCs/>
          <w:sz w:val="24"/>
          <w:lang w:val="zh-CN"/>
        </w:rPr>
      </w:r>
      <w:r/>
    </w:p>
    <w:p>
      <w:pPr>
        <w:pStyle w:val="836"/>
        <w:ind w:firstLine="482"/>
        <w:spacing w:line="360" w:lineRule="auto"/>
        <w:rPr>
          <w:rFonts w:ascii="宋体" w:hAnsi="宋体"/>
          <w:bCs/>
          <w:sz w:val="24"/>
        </w:rPr>
      </w:pPr>
      <w:r>
        <w:rPr>
          <w:rFonts w:hint="eastAsia" w:ascii="宋体" w:hAnsi="宋体"/>
          <w:b/>
          <w:sz w:val="24"/>
        </w:rPr>
        <w:t xml:space="preserve">21.3 评标方法和标准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21.3.1 采用综合评分法。是指投标文件满足招标文件全部实质性要求且按评审因素的量化指标评审得分最高的投标人为中标人的评审方法。综合评分相同时，按投标报价由低到高排序；投标报价也相同的，按服务方案得分由高到低排序；如果服务方案得分也相同的，评委</w:t>
      </w:r>
      <w:r>
        <w:rPr>
          <w:rFonts w:hint="eastAsia" w:ascii="宋体" w:hAnsi="宋体"/>
          <w:bCs/>
          <w:sz w:val="24"/>
          <w:lang w:val="en-US" w:eastAsia="zh-CN"/>
        </w:rPr>
        <w:t xml:space="preserve">投票</w:t>
      </w:r>
      <w:r>
        <w:rPr>
          <w:rFonts w:hint="eastAsia" w:ascii="宋体" w:hAnsi="宋体"/>
          <w:bCs/>
          <w:sz w:val="24"/>
        </w:rPr>
        <w:t xml:space="preserve">确定投标人排序。</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21.3.2 综合评分的主要因素详见文件第三章。</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21.3.3评分标准详见文件第三章。</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22.确定中标供应商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22.1 在综合比较与评价后按照得分由高到低顺序对供应商进行排序。</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22.</w:t>
      </w:r>
      <w:r>
        <w:rPr>
          <w:rFonts w:hint="eastAsia" w:ascii="宋体" w:hAnsi="宋体"/>
          <w:bCs/>
          <w:sz w:val="24"/>
          <w:lang w:val="en-US" w:eastAsia="zh-CN"/>
        </w:rPr>
        <w:t xml:space="preserve">2</w:t>
      </w:r>
      <w:r>
        <w:rPr>
          <w:rFonts w:hint="eastAsia" w:ascii="宋体" w:hAnsi="宋体"/>
          <w:bCs/>
          <w:sz w:val="24"/>
        </w:rPr>
        <w:t xml:space="preserve"> 中标供应商确定之日起两个工作日内，将在财政部门指定的政府采购信息发布媒体上公告。</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22.</w:t>
      </w:r>
      <w:r>
        <w:rPr>
          <w:rFonts w:hint="eastAsia" w:ascii="宋体" w:hAnsi="宋体"/>
          <w:bCs/>
          <w:sz w:val="24"/>
          <w:lang w:val="en-US" w:eastAsia="zh-CN"/>
        </w:rPr>
        <w:t xml:space="preserve">3</w:t>
      </w:r>
      <w:r>
        <w:rPr>
          <w:rFonts w:hint="eastAsia" w:ascii="宋体" w:hAnsi="宋体"/>
          <w:bCs/>
          <w:sz w:val="24"/>
        </w:rPr>
        <w:t xml:space="preserve">《中标通知书》对采购人和中标供应商具有同等法律效力。</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22.</w:t>
      </w:r>
      <w:r>
        <w:rPr>
          <w:rFonts w:hint="eastAsia" w:ascii="宋体" w:hAnsi="宋体"/>
          <w:bCs/>
          <w:sz w:val="24"/>
          <w:lang w:val="en-US" w:eastAsia="zh-CN"/>
        </w:rPr>
        <w:t xml:space="preserve">4</w:t>
      </w:r>
      <w:r>
        <w:rPr>
          <w:rFonts w:hint="eastAsia" w:ascii="宋体" w:hAnsi="宋体"/>
          <w:bCs/>
          <w:sz w:val="24"/>
        </w:rPr>
        <w:t xml:space="preserve">《中标通知书》发出后，中标供应商无正当理由不与采购人签订合同的，应当依法承担法律责任。</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22.</w:t>
      </w:r>
      <w:r>
        <w:rPr>
          <w:rFonts w:hint="eastAsia" w:ascii="宋体" w:hAnsi="宋体"/>
          <w:bCs/>
          <w:sz w:val="24"/>
          <w:lang w:val="en-US" w:eastAsia="zh-CN"/>
        </w:rPr>
        <w:t xml:space="preserve">5</w:t>
      </w:r>
      <w:r>
        <w:rPr>
          <w:rFonts w:hint="eastAsia" w:ascii="宋体" w:hAnsi="宋体"/>
          <w:bCs/>
          <w:sz w:val="24"/>
        </w:rPr>
        <w:t xml:space="preserve">代理机构和评标委员会对未中标的供应商不作未中标原因的解释。</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23.编写评审报告</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评标委员会根据全体评标成员签字的原始评标记录和评标结果编写评审报告。</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24.评标过程的保密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24.1 代理机构将采取必要措施，保证评标在严格保密的情况下进行。</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24.2 任何单位和个人不得非法干预、影响评标办法的确定，以及评标过程和结果。</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24.3 凡是与审查、澄清、评价和比较投标的有关资料等，均不得向供应商及与评标无关的人员透露。</w:t>
      </w:r>
      <w:r>
        <w:rPr>
          <w:rFonts w:ascii="宋体" w:hAnsi="宋体"/>
          <w:bCs/>
          <w:sz w:val="24"/>
        </w:rPr>
      </w:r>
      <w:r/>
    </w:p>
    <w:p>
      <w:pPr>
        <w:pStyle w:val="836"/>
        <w:ind w:firstLine="482"/>
        <w:spacing w:line="360" w:lineRule="auto"/>
        <w:rPr>
          <w:rFonts w:ascii="宋体" w:hAnsi="宋体"/>
          <w:b/>
          <w:sz w:val="24"/>
        </w:rPr>
      </w:pPr>
      <w:r>
        <w:rPr>
          <w:rFonts w:hint="eastAsia" w:ascii="宋体" w:hAnsi="宋体"/>
          <w:b/>
          <w:sz w:val="24"/>
        </w:rPr>
        <w:t xml:space="preserve">五、签订合同</w:t>
      </w:r>
      <w:r>
        <w:rPr>
          <w:rFonts w:ascii="宋体" w:hAnsi="宋体"/>
          <w:b/>
          <w:sz w:val="24"/>
        </w:rPr>
      </w:r>
      <w:r/>
    </w:p>
    <w:p>
      <w:pPr>
        <w:pStyle w:val="836"/>
        <w:ind w:firstLine="482"/>
        <w:spacing w:line="360" w:lineRule="auto"/>
        <w:rPr>
          <w:rFonts w:ascii="宋体" w:hAnsi="宋体"/>
          <w:b/>
          <w:sz w:val="24"/>
        </w:rPr>
      </w:pPr>
      <w:r>
        <w:rPr>
          <w:rFonts w:hint="eastAsia" w:ascii="宋体" w:hAnsi="宋体"/>
          <w:b/>
          <w:sz w:val="24"/>
        </w:rPr>
        <w:t xml:space="preserve">25.签订合同</w:t>
      </w:r>
      <w:r>
        <w:rPr>
          <w:rFonts w:ascii="宋体" w:hAnsi="宋体"/>
          <w:b/>
          <w:sz w:val="24"/>
        </w:rPr>
      </w:r>
      <w:r/>
    </w:p>
    <w:p>
      <w:pPr>
        <w:pStyle w:val="836"/>
        <w:ind w:firstLine="480"/>
        <w:spacing w:line="360" w:lineRule="auto"/>
        <w:rPr>
          <w:rFonts w:ascii="宋体" w:hAnsi="宋体"/>
          <w:bCs/>
          <w:sz w:val="24"/>
        </w:rPr>
      </w:pPr>
      <w:r>
        <w:rPr>
          <w:rFonts w:hint="eastAsia" w:ascii="宋体" w:hAnsi="宋体"/>
          <w:bCs/>
          <w:sz w:val="24"/>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25.2 采购人不得向中标供应商提出任何不合理的要求作为签订合同的条件，不得与中标供应商私下订立背离合同实质性内容的协议。</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bCs/>
          <w:sz w:val="24"/>
        </w:rPr>
      </w:r>
      <w:r/>
    </w:p>
    <w:p>
      <w:pPr>
        <w:pStyle w:val="836"/>
        <w:ind w:firstLine="482"/>
        <w:spacing w:line="360" w:lineRule="auto"/>
        <w:rPr>
          <w:rFonts w:ascii="宋体" w:hAnsi="宋体"/>
          <w:b/>
          <w:sz w:val="24"/>
        </w:rPr>
      </w:pPr>
      <w:r>
        <w:rPr>
          <w:rFonts w:hint="eastAsia" w:ascii="宋体" w:hAnsi="宋体"/>
          <w:b/>
          <w:sz w:val="24"/>
        </w:rPr>
        <w:t xml:space="preserve">六、询问、质疑、投诉和诚实信用</w:t>
      </w:r>
      <w:r>
        <w:rPr>
          <w:rFonts w:ascii="宋体" w:hAnsi="宋体"/>
          <w:b/>
          <w:sz w:val="24"/>
        </w:rPr>
      </w:r>
      <w:r/>
    </w:p>
    <w:p>
      <w:pPr>
        <w:pStyle w:val="836"/>
        <w:ind w:firstLine="482"/>
        <w:spacing w:line="360" w:lineRule="auto"/>
        <w:rPr>
          <w:rFonts w:ascii="宋体" w:hAnsi="宋体"/>
          <w:bCs/>
          <w:sz w:val="24"/>
        </w:rPr>
      </w:pPr>
      <w:r>
        <w:rPr>
          <w:rFonts w:hint="eastAsia" w:ascii="宋体" w:hAnsi="宋体"/>
          <w:b/>
          <w:sz w:val="24"/>
        </w:rPr>
        <w:t xml:space="preserve">26.询问</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供应商对招标活动事项有疑问的，可以向代理机构或采购人提出询问，代理机构或采购人将在两个工作日内作出答复，但答复的内容不涉及商业秘密。</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27.质疑</w:t>
      </w:r>
      <w:r>
        <w:rPr>
          <w:rFonts w:ascii="宋体" w:hAnsi="宋体"/>
          <w:bCs/>
          <w:sz w:val="24"/>
        </w:rPr>
      </w:r>
      <w:r/>
    </w:p>
    <w:p>
      <w:pPr>
        <w:pStyle w:val="836"/>
        <w:ind w:firstLine="480"/>
        <w:spacing w:line="360" w:lineRule="auto"/>
        <w:rPr>
          <w:rFonts w:hint="eastAsia" w:ascii="宋体" w:hAnsi="宋体"/>
          <w:color w:val="000000"/>
          <w:sz w:val="24"/>
          <w:szCs w:val="24"/>
          <w:lang w:val="zh-CN"/>
        </w:rPr>
      </w:pPr>
      <w:r>
        <w:rPr>
          <w:rFonts w:ascii="宋体" w:hAnsi="宋体"/>
          <w:color w:val="000000"/>
          <w:sz w:val="24"/>
          <w:szCs w:val="24"/>
          <w:lang w:val="zh-CN"/>
        </w:rPr>
        <w:t xml:space="preserve">2</w:t>
      </w:r>
      <w:r>
        <w:rPr>
          <w:rFonts w:hint="eastAsia" w:ascii="宋体" w:hAnsi="宋体"/>
          <w:color w:val="000000"/>
          <w:sz w:val="24"/>
          <w:szCs w:val="24"/>
          <w:lang w:val="zh-CN"/>
        </w:rPr>
        <w:t xml:space="preserve">7</w:t>
      </w:r>
      <w:r>
        <w:rPr>
          <w:rFonts w:ascii="宋体" w:hAnsi="宋体"/>
          <w:color w:val="000000"/>
          <w:sz w:val="24"/>
          <w:szCs w:val="24"/>
          <w:lang w:val="zh-CN"/>
        </w:rPr>
        <w:t xml:space="preserve">.</w:t>
      </w:r>
      <w:r>
        <w:rPr>
          <w:rFonts w:hint="eastAsia" w:ascii="宋体" w:hAnsi="宋体"/>
          <w:color w:val="000000"/>
          <w:sz w:val="24"/>
          <w:szCs w:val="24"/>
          <w:lang w:val="zh-CN"/>
        </w:rPr>
        <w:t xml:space="preserve">1 供应商认为采购文件、采购过程和中标结果使自己的合法权益受到损害的，可以在知道或者应当知道其权益受到损害之日起七个工作日内，将质疑文件原件以书面形式送达招标代理处。</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27.2 </w:t>
      </w:r>
      <w:r>
        <w:rPr>
          <w:rFonts w:ascii="宋体" w:hAnsi="宋体"/>
          <w:color w:val="000000"/>
          <w:sz w:val="24"/>
          <w:szCs w:val="24"/>
          <w:lang w:val="zh-CN"/>
        </w:rPr>
        <w:t xml:space="preserve">质疑供应商是指直接参加本次投标活动的供应商</w:t>
      </w:r>
      <w:r>
        <w:rPr>
          <w:rFonts w:hint="eastAsia" w:ascii="宋体" w:hAnsi="宋体"/>
          <w:color w:val="000000"/>
          <w:sz w:val="24"/>
          <w:szCs w:val="24"/>
          <w:lang w:val="zh-CN"/>
        </w:rPr>
        <w:t xml:space="preserve">，未参加投标活动的供应商或在投标活动中自身权益未受到损害的供应商所提出的质疑不予受理。</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27.3 质疑必须以参加投标供应商法定代表人或授权代表（投标文件中所确定的）原件送达的方式提交，否则，招标代理有权不予受理。</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27.4</w:t>
      </w:r>
      <w:r>
        <w:rPr>
          <w:rFonts w:hint="eastAsia" w:ascii="宋体" w:hAnsi="宋体"/>
          <w:color w:val="000000"/>
          <w:sz w:val="24"/>
          <w:szCs w:val="24"/>
        </w:rPr>
        <w:t xml:space="preserve"> </w:t>
      </w:r>
      <w:r>
        <w:rPr>
          <w:rFonts w:hint="eastAsia" w:ascii="宋体" w:hAnsi="宋体"/>
          <w:color w:val="000000"/>
          <w:sz w:val="24"/>
          <w:szCs w:val="24"/>
          <w:lang w:val="zh-CN"/>
        </w:rPr>
        <w:t xml:space="preserve">上述应知其权益受到损害之日是指：</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（1）</w:t>
      </w:r>
      <w:r>
        <w:rPr>
          <w:rFonts w:ascii="宋体" w:hAnsi="宋体"/>
          <w:color w:val="000000"/>
          <w:sz w:val="24"/>
          <w:szCs w:val="24"/>
          <w:lang w:val="zh-CN"/>
        </w:rPr>
        <w:t xml:space="preserve">对</w:t>
      </w:r>
      <w:r>
        <w:rPr>
          <w:rFonts w:hint="eastAsia" w:ascii="宋体" w:hAnsi="宋体"/>
          <w:color w:val="000000"/>
          <w:sz w:val="24"/>
          <w:szCs w:val="24"/>
          <w:lang w:val="zh-CN"/>
        </w:rPr>
        <w:t xml:space="preserve">投标</w:t>
      </w:r>
      <w:r>
        <w:rPr>
          <w:rFonts w:ascii="宋体" w:hAnsi="宋体"/>
          <w:color w:val="000000"/>
          <w:sz w:val="24"/>
          <w:szCs w:val="24"/>
          <w:lang w:val="zh-CN"/>
        </w:rPr>
        <w:t xml:space="preserve">文件提出质疑的，为</w:t>
      </w:r>
      <w:r>
        <w:rPr>
          <w:rFonts w:hint="eastAsia" w:ascii="宋体" w:hAnsi="宋体"/>
          <w:color w:val="000000"/>
          <w:sz w:val="24"/>
          <w:szCs w:val="24"/>
          <w:lang w:val="zh-CN"/>
        </w:rPr>
        <w:t xml:space="preserve">投标</w:t>
      </w:r>
      <w:r>
        <w:rPr>
          <w:rFonts w:ascii="宋体" w:hAnsi="宋体"/>
          <w:color w:val="000000"/>
          <w:sz w:val="24"/>
          <w:szCs w:val="24"/>
          <w:lang w:val="zh-CN"/>
        </w:rPr>
        <w:t xml:space="preserve">文件公告期限届满之日起计算；</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ascii="宋体" w:hAnsi="宋体"/>
          <w:color w:val="000000"/>
          <w:sz w:val="24"/>
          <w:szCs w:val="24"/>
          <w:lang w:val="zh-CN"/>
        </w:rPr>
        <w:t xml:space="preserve">对采购过程提出质疑的，自采购程序环节结束之日起计算；</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（3）</w:t>
      </w:r>
      <w:r>
        <w:rPr>
          <w:rFonts w:ascii="宋体" w:hAnsi="宋体"/>
          <w:color w:val="000000"/>
          <w:sz w:val="24"/>
          <w:szCs w:val="24"/>
          <w:lang w:val="zh-CN"/>
        </w:rPr>
        <w:t xml:space="preserve">对中标结果提出质疑的，自中标结果公告期限届满之日起计算。</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27.5 质疑文件应包括以下主要内容，并按照</w:t>
      </w:r>
      <w:r>
        <w:rPr>
          <w:rFonts w:ascii="宋体" w:hAnsi="宋体"/>
          <w:color w:val="000000"/>
          <w:sz w:val="24"/>
          <w:szCs w:val="24"/>
          <w:lang w:val="zh-CN"/>
        </w:rPr>
        <w:t xml:space="preserve">“</w:t>
      </w:r>
      <w:r>
        <w:rPr>
          <w:rFonts w:hint="eastAsia" w:ascii="宋体" w:hAnsi="宋体"/>
          <w:color w:val="000000"/>
          <w:sz w:val="24"/>
          <w:szCs w:val="24"/>
          <w:lang w:val="zh-CN"/>
        </w:rPr>
        <w:t xml:space="preserve">谁主张、谁举证</w:t>
      </w:r>
      <w:r>
        <w:rPr>
          <w:rFonts w:ascii="宋体" w:hAnsi="宋体"/>
          <w:color w:val="000000"/>
          <w:sz w:val="24"/>
          <w:szCs w:val="24"/>
          <w:lang w:val="zh-CN"/>
        </w:rPr>
        <w:t xml:space="preserve">”</w:t>
      </w:r>
      <w:r>
        <w:rPr>
          <w:rFonts w:hint="eastAsia" w:ascii="宋体" w:hAnsi="宋体"/>
          <w:color w:val="000000"/>
          <w:sz w:val="24"/>
          <w:szCs w:val="24"/>
          <w:lang w:val="zh-CN"/>
        </w:rPr>
        <w:t xml:space="preserve">的原则，附上相关证明材料。否则，招标代理或采购人不予受理：</w:t>
      </w:r>
      <w:r>
        <w:rPr>
          <w:rFonts w:hint="eastAsia" w:ascii="宋体" w:hAnsi="宋体"/>
          <w:color w:val="000000"/>
          <w:sz w:val="24"/>
          <w:szCs w:val="24"/>
          <w:lang w:val="zh-CN"/>
        </w:rPr>
      </w:r>
      <w:r/>
    </w:p>
    <w:p>
      <w:pPr>
        <w:pStyle w:val="836"/>
        <w:spacing w:line="360" w:lineRule="auto"/>
        <w:rPr>
          <w:rFonts w:hint="eastAsia" w:ascii="宋体" w:hAnsi="宋体"/>
          <w:color w:val="000000"/>
          <w:sz w:val="24"/>
          <w:szCs w:val="24"/>
          <w:lang w:val="zh-CN"/>
        </w:rPr>
      </w:pPr>
      <w:r>
        <w:rPr>
          <w:rFonts w:hint="eastAsia" w:ascii="宋体" w:hAnsi="宋体"/>
          <w:color w:val="000000"/>
          <w:sz w:val="24"/>
          <w:szCs w:val="24"/>
        </w:rPr>
        <w:t xml:space="preserve">    </w:t>
      </w: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）质疑项目名称、项目编号、包号、招标公告发布时间、开标时间；</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（2）提起质疑的日期、具体的质疑事项及事实根据（具体条款）；</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（4）质疑供应商名称、地址、邮编、联系人、联系电话（包括座机、手机、传真号码等）；</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5）质疑文件应当署名，质疑人为自然人的，应当由本人签字并附有效身份证明；质疑人为法人或其他组织的，应当由法定代表人签字并加盖单位公章,并附加盖单位公章的营业执照副本或事业单位法人登记证书或组织机构代码证的复印件。</w:t>
      </w:r>
      <w:r>
        <w:rPr>
          <w:rFonts w:hint="eastAsia" w:ascii="宋体" w:hAnsi="宋体"/>
          <w:color w:val="000000"/>
          <w:sz w:val="24"/>
          <w:szCs w:val="24"/>
          <w:lang w:val="zh-CN"/>
        </w:rPr>
      </w:r>
      <w:r/>
    </w:p>
    <w:p>
      <w:pPr>
        <w:pStyle w:val="836"/>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（6）供应商委托代理质疑的，应当向被质疑人提交授权委托书，并载明委托代理的具体权限和事项。</w:t>
      </w:r>
      <w:r>
        <w:rPr>
          <w:rFonts w:hint="eastAsia" w:ascii="宋体" w:hAnsi="宋体"/>
          <w:color w:val="000000"/>
          <w:sz w:val="24"/>
          <w:szCs w:val="24"/>
          <w:lang w:val="zh-CN"/>
        </w:rPr>
      </w:r>
      <w:r/>
    </w:p>
    <w:p>
      <w:pPr>
        <w:pStyle w:val="836"/>
        <w:ind w:firstLine="480"/>
        <w:spacing w:line="360" w:lineRule="auto"/>
        <w:rPr>
          <w:rFonts w:ascii="宋体" w:hAnsi="宋体"/>
          <w:bCs/>
          <w:sz w:val="24"/>
        </w:rPr>
      </w:pPr>
      <w:r>
        <w:rPr>
          <w:rFonts w:hint="eastAsia" w:ascii="宋体" w:hAnsi="宋体"/>
          <w:color w:val="000000"/>
          <w:sz w:val="24"/>
          <w:szCs w:val="24"/>
          <w:lang w:val="zh-CN"/>
        </w:rPr>
        <w:t xml:space="preserve">27.6 招标代理在收到供应商的书面质疑后将及时组织调查核实，在七个工作日内作出答复，并以书面或在网站公告形式通知质疑供应商和其他有关供应商，答复的内容不涉及商业秘密。招标代理遵循“谁</w:t>
      </w:r>
      <w:r>
        <w:rPr>
          <w:rFonts w:ascii="宋体" w:hAnsi="宋体"/>
          <w:color w:val="000000"/>
          <w:sz w:val="24"/>
          <w:szCs w:val="24"/>
          <w:lang w:val="zh-CN"/>
        </w:rPr>
        <w:t xml:space="preserve">过错</w:t>
      </w:r>
      <w:r>
        <w:rPr>
          <w:rFonts w:hint="eastAsia" w:ascii="宋体" w:hAnsi="宋体"/>
          <w:color w:val="000000"/>
          <w:sz w:val="24"/>
          <w:szCs w:val="24"/>
          <w:lang w:val="zh-CN"/>
        </w:rPr>
        <w:t xml:space="preserve">谁负担”的</w:t>
      </w:r>
      <w:r>
        <w:rPr>
          <w:rFonts w:ascii="宋体" w:hAnsi="宋体"/>
          <w:color w:val="000000"/>
          <w:sz w:val="24"/>
          <w:szCs w:val="24"/>
          <w:lang w:val="zh-CN"/>
        </w:rPr>
        <w:t xml:space="preserve">原则</w:t>
      </w:r>
      <w:r>
        <w:rPr>
          <w:rFonts w:hint="eastAsia" w:ascii="宋体" w:hAnsi="宋体"/>
          <w:color w:val="000000"/>
          <w:sz w:val="24"/>
          <w:szCs w:val="24"/>
          <w:lang w:val="zh-CN"/>
        </w:rPr>
        <w:t xml:space="preserve">，有过错的一方承担调查论证费用</w:t>
      </w:r>
      <w:r>
        <w:rPr>
          <w:rFonts w:hint="eastAsia" w:ascii="宋体" w:hAnsi="宋体"/>
          <w:bCs/>
          <w:sz w:val="24"/>
        </w:rPr>
        <w:t xml:space="preserve">。</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28.投诉</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质疑供应商对代理机构的答复不满意，或代理机构未在规定的时间内作出答复的，可以在答复期满后十五个工作日内向采购项目同级财政部门投诉。</w:t>
      </w:r>
      <w:r>
        <w:rPr>
          <w:rFonts w:ascii="宋体" w:hAnsi="宋体"/>
          <w:bCs/>
          <w:sz w:val="24"/>
        </w:rPr>
      </w:r>
      <w:r/>
    </w:p>
    <w:p>
      <w:pPr>
        <w:pStyle w:val="836"/>
        <w:ind w:firstLine="482"/>
        <w:spacing w:line="360" w:lineRule="auto"/>
        <w:rPr>
          <w:rFonts w:ascii="宋体" w:hAnsi="宋体"/>
          <w:bCs/>
          <w:sz w:val="24"/>
        </w:rPr>
      </w:pPr>
      <w:r>
        <w:rPr>
          <w:rFonts w:hint="eastAsia" w:ascii="宋体" w:hAnsi="宋体"/>
          <w:b/>
          <w:sz w:val="24"/>
        </w:rPr>
        <w:t xml:space="preserve">29.诚实信用</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29.1 供应商之间不得相互串通投标报价，不得妨碍其他供应商的公平竞争，不得损害采购人和其他供应商的合法权益。</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ascii="宋体" w:hAnsi="宋体"/>
          <w:bCs/>
          <w:sz w:val="24"/>
        </w:rPr>
      </w:r>
      <w:r/>
    </w:p>
    <w:p>
      <w:pPr>
        <w:pStyle w:val="836"/>
        <w:ind w:firstLine="480"/>
        <w:spacing w:line="360" w:lineRule="auto"/>
        <w:rPr>
          <w:rFonts w:ascii="宋体" w:hAnsi="宋体"/>
          <w:bCs/>
          <w:sz w:val="24"/>
        </w:rPr>
      </w:pPr>
      <w:r>
        <w:rPr>
          <w:rFonts w:hint="eastAsia" w:ascii="宋体" w:hAnsi="宋体"/>
          <w:bCs/>
          <w:sz w:val="24"/>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ascii="宋体" w:hAnsi="宋体"/>
          <w:bCs/>
          <w:sz w:val="24"/>
        </w:rPr>
      </w:r>
      <w:r/>
    </w:p>
    <w:p>
      <w:pPr>
        <w:pStyle w:val="836"/>
        <w:ind w:firstLine="480"/>
        <w:spacing w:line="360" w:lineRule="auto"/>
        <w:rPr>
          <w:rFonts w:hint="eastAsia" w:ascii="宋体" w:hAnsi="宋体"/>
          <w:bCs/>
          <w:sz w:val="24"/>
        </w:rPr>
      </w:pPr>
      <w:r>
        <w:rPr>
          <w:rFonts w:hint="eastAsia" w:ascii="宋体" w:hAnsi="宋体"/>
          <w:bCs/>
          <w:sz w:val="24"/>
        </w:rPr>
        <w:t xml:space="preserve">29.4 供应商不得虚假承诺，否则，按照提供虚假材料谋取中标处理。</w:t>
      </w:r>
      <w:r>
        <w:rPr>
          <w:rFonts w:hint="eastAsia" w:ascii="宋体" w:hAnsi="宋体"/>
          <w:bCs/>
          <w:sz w:val="24"/>
        </w:rPr>
      </w:r>
      <w:r/>
    </w:p>
    <w:p>
      <w:pPr>
        <w:pStyle w:val="836"/>
        <w:ind w:firstLine="480"/>
        <w:spacing w:line="360" w:lineRule="auto"/>
        <w:rPr>
          <w:rFonts w:hint="eastAsia" w:ascii="宋体" w:hAnsi="宋体" w:eastAsia="宋体" w:cs="宋体"/>
          <w:color w:val="000000"/>
          <w:sz w:val="24"/>
          <w:szCs w:val="24"/>
          <w:highlight w:val="none"/>
        </w:rPr>
      </w:pPr>
      <w:r>
        <w:rPr>
          <w:rFonts w:hint="eastAsia" w:ascii="宋体" w:hAnsi="宋体"/>
          <w:bCs/>
          <w:sz w:val="24"/>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sz w:val="24"/>
          <w:lang w:val="zh-CN"/>
        </w:rPr>
        <w:t xml:space="preserve">。</w:t>
      </w:r>
      <w:r>
        <w:rPr>
          <w:rFonts w:hint="eastAsia" w:ascii="宋体" w:hAnsi="宋体" w:eastAsia="宋体" w:cs="宋体"/>
          <w:color w:val="000000"/>
          <w:sz w:val="24"/>
          <w:szCs w:val="24"/>
          <w:highlight w:val="none"/>
        </w:rPr>
      </w:r>
      <w:r/>
    </w:p>
    <w:p>
      <w:pPr>
        <w:pStyle w:val="836"/>
        <w:ind w:firstLine="420"/>
        <w:keepLines w:val="0"/>
        <w:keepNext w:val="0"/>
        <w:pageBreakBefore w:val="0"/>
        <w:spacing w:line="35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6"/>
        <w:ind w:firstLine="420"/>
        <w:keepLines w:val="0"/>
        <w:keepNext w:val="0"/>
        <w:pageBreakBefore w:val="0"/>
        <w:spacing w:line="35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7"/>
        <w:jc w:val="center"/>
        <w:rPr>
          <w:color w:val="000000"/>
          <w:highlight w:val="none"/>
        </w:rPr>
      </w:pPr>
      <w:r>
        <w:rPr>
          <w:color w:val="000000"/>
          <w:highlight w:val="none"/>
        </w:rPr>
        <w:br w:type="page" w:clear="all"/>
      </w:r>
      <w:r>
        <w:rPr>
          <w:color w:val="000000"/>
          <w:highlight w:val="none"/>
        </w:rPr>
        <w:t xml:space="preserve">第三章 评标标准</w:t>
      </w:r>
      <w:r>
        <w:rPr>
          <w:color w:val="000000"/>
          <w:highlight w:val="none"/>
        </w:rPr>
      </w:r>
      <w:r/>
    </w:p>
    <w:p>
      <w:pPr>
        <w:pStyle w:val="836"/>
      </w:pPr>
      <w:r/>
      <w:r/>
    </w:p>
    <w:tbl>
      <w:tblPr>
        <w:tblW w:w="4989" w:type="pct"/>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233"/>
        <w:gridCol w:w="756"/>
        <w:gridCol w:w="6394"/>
      </w:tblGrid>
      <w:tr>
        <w:trPr>
          <w:trHeight w:val="624"/>
        </w:trPr>
        <w:tc>
          <w:tcPr>
            <w:gridSpan w:val="2"/>
            <w:tcW w:w="2118" w:type="dxa"/>
            <w:vAlign w:val="center"/>
            <w:textDirection w:val="lrTb"/>
            <w:noWrap w:val="false"/>
          </w:tcPr>
          <w:p>
            <w:pPr>
              <w:pStyle w:val="836"/>
              <w:ind w:left="-399"/>
              <w:jc w:val="center"/>
              <w:spacing w:line="340" w:lineRule="exact"/>
              <w:rPr>
                <w:rFonts w:hint="eastAsia" w:ascii="宋体" w:hAnsi="宋体" w:eastAsia="宋体" w:cs="宋体"/>
                <w:b/>
                <w:bCs/>
                <w:sz w:val="24"/>
              </w:rPr>
            </w:pPr>
            <w:r>
              <w:rPr>
                <w:rFonts w:hint="eastAsia" w:ascii="宋体" w:hAnsi="宋体" w:eastAsia="宋体" w:cs="宋体"/>
                <w:b/>
                <w:bCs/>
                <w:sz w:val="24"/>
              </w:rPr>
              <w:t xml:space="preserve">评分项目</w:t>
            </w:r>
            <w:r>
              <w:rPr>
                <w:rFonts w:hint="eastAsia" w:ascii="宋体" w:hAnsi="宋体" w:eastAsia="宋体" w:cs="宋体"/>
                <w:b/>
                <w:bCs/>
                <w:sz w:val="24"/>
              </w:rPr>
            </w:r>
            <w:r/>
          </w:p>
        </w:tc>
        <w:tc>
          <w:tcPr>
            <w:tcW w:w="408" w:type="dxa"/>
            <w:vAlign w:val="center"/>
            <w:textDirection w:val="lrTb"/>
            <w:noWrap w:val="false"/>
          </w:tcPr>
          <w:p>
            <w:pPr>
              <w:pStyle w:val="836"/>
              <w:jc w:val="center"/>
              <w:spacing w:line="340" w:lineRule="exact"/>
              <w:rPr>
                <w:rFonts w:hint="eastAsia" w:ascii="宋体" w:hAnsi="宋体" w:eastAsia="宋体" w:cs="宋体"/>
                <w:b/>
                <w:bCs/>
                <w:sz w:val="24"/>
              </w:rPr>
            </w:pPr>
            <w:r>
              <w:rPr>
                <w:rFonts w:hint="eastAsia" w:ascii="宋体" w:hAnsi="宋体" w:eastAsia="宋体" w:cs="宋体"/>
                <w:b/>
                <w:bCs/>
                <w:sz w:val="24"/>
              </w:rPr>
              <w:t xml:space="preserve">分值</w:t>
            </w:r>
            <w:r>
              <w:rPr>
                <w:rFonts w:hint="eastAsia" w:ascii="宋体" w:hAnsi="宋体" w:eastAsia="宋体" w:cs="宋体"/>
                <w:b/>
                <w:bCs/>
                <w:sz w:val="24"/>
              </w:rPr>
            </w:r>
            <w:r/>
          </w:p>
        </w:tc>
        <w:tc>
          <w:tcPr>
            <w:tcW w:w="3449" w:type="dxa"/>
            <w:vAlign w:val="center"/>
            <w:textDirection w:val="lrTb"/>
            <w:noWrap w:val="false"/>
          </w:tcPr>
          <w:p>
            <w:pPr>
              <w:pStyle w:val="836"/>
              <w:jc w:val="center"/>
              <w:spacing w:line="340" w:lineRule="exact"/>
              <w:rPr>
                <w:rFonts w:hint="eastAsia" w:ascii="宋体" w:hAnsi="宋体" w:eastAsia="宋体" w:cs="宋体"/>
                <w:b/>
                <w:bCs/>
                <w:sz w:val="24"/>
              </w:rPr>
            </w:pPr>
            <w:r>
              <w:rPr>
                <w:rFonts w:hint="eastAsia" w:ascii="宋体" w:hAnsi="宋体" w:eastAsia="宋体" w:cs="宋体"/>
                <w:b/>
                <w:bCs/>
                <w:sz w:val="24"/>
              </w:rPr>
              <w:t xml:space="preserve">评标要点及说明</w:t>
            </w:r>
            <w:r>
              <w:rPr>
                <w:rFonts w:hint="eastAsia" w:ascii="宋体" w:hAnsi="宋体" w:eastAsia="宋体" w:cs="宋体"/>
                <w:b/>
                <w:bCs/>
                <w:sz w:val="24"/>
              </w:rPr>
            </w:r>
            <w:r/>
          </w:p>
        </w:tc>
      </w:tr>
      <w:tr>
        <w:trPr>
          <w:trHeight w:val="90"/>
        </w:trPr>
        <w:tc>
          <w:tcPr>
            <w:gridSpan w:val="2"/>
            <w:tcW w:w="2118" w:type="dxa"/>
            <w:vAlign w:val="center"/>
            <w:textDirection w:val="lrTb"/>
            <w:noWrap w:val="false"/>
          </w:tcPr>
          <w:p>
            <w:pPr>
              <w:pStyle w:val="836"/>
              <w:jc w:val="center"/>
              <w:spacing w:line="340" w:lineRule="exact"/>
              <w:rPr>
                <w:rFonts w:hint="eastAsia" w:ascii="宋体" w:hAnsi="宋体" w:eastAsia="宋体" w:cs="宋体"/>
                <w:color w:val="ff0000"/>
                <w:sz w:val="24"/>
              </w:rPr>
            </w:pPr>
            <w:r>
              <w:rPr>
                <w:rFonts w:hint="eastAsia" w:ascii="宋体" w:hAnsi="宋体" w:eastAsia="宋体" w:cs="宋体"/>
                <w:color w:val="ff0000"/>
                <w:sz w:val="24"/>
              </w:rPr>
              <w:t xml:space="preserve">价格部分（</w:t>
            </w:r>
            <w:r>
              <w:rPr>
                <w:rFonts w:hint="eastAsia" w:ascii="宋体" w:hAnsi="宋体" w:eastAsia="宋体" w:cs="宋体"/>
                <w:color w:val="ff0000"/>
                <w:sz w:val="24"/>
                <w:lang w:val="en-US" w:eastAsia="zh-CN"/>
              </w:rPr>
              <w:t xml:space="preserve">15</w:t>
            </w:r>
            <w:r>
              <w:rPr>
                <w:rFonts w:hint="eastAsia" w:ascii="宋体" w:hAnsi="宋体" w:eastAsia="宋体" w:cs="宋体"/>
                <w:color w:val="ff0000"/>
                <w:sz w:val="24"/>
              </w:rPr>
              <w:t xml:space="preserve">）</w:t>
            </w:r>
            <w:r>
              <w:rPr>
                <w:rFonts w:hint="eastAsia" w:ascii="宋体" w:hAnsi="宋体" w:eastAsia="宋体" w:cs="宋体"/>
                <w:color w:val="ff0000"/>
                <w:sz w:val="24"/>
              </w:rPr>
            </w:r>
            <w:r/>
          </w:p>
        </w:tc>
        <w:tc>
          <w:tcPr>
            <w:tcW w:w="408" w:type="dxa"/>
            <w:vAlign w:val="center"/>
            <w:textDirection w:val="lrTb"/>
            <w:noWrap w:val="false"/>
          </w:tcPr>
          <w:p>
            <w:pPr>
              <w:pStyle w:val="836"/>
              <w:jc w:val="center"/>
              <w:spacing w:line="340" w:lineRule="exact"/>
              <w:rPr>
                <w:rFonts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15</w:t>
            </w:r>
            <w:r>
              <w:rPr>
                <w:rFonts w:ascii="宋体" w:hAnsi="宋体" w:eastAsia="宋体" w:cs="宋体"/>
                <w:color w:val="ff0000"/>
                <w:sz w:val="24"/>
                <w:lang w:val="en-US" w:eastAsia="zh-CN"/>
              </w:rPr>
            </w:r>
            <w:r/>
          </w:p>
        </w:tc>
        <w:tc>
          <w:tcPr>
            <w:tcW w:w="3449" w:type="dxa"/>
            <w:vAlign w:val="center"/>
            <w:textDirection w:val="lrTb"/>
            <w:noWrap w:val="false"/>
          </w:tcPr>
          <w:p>
            <w:pPr>
              <w:pStyle w:val="836"/>
              <w:jc w:val="left"/>
              <w:spacing w:line="340" w:lineRule="exact"/>
              <w:rPr>
                <w:rFonts w:hint="eastAsia" w:ascii="宋体" w:hAnsi="宋体" w:eastAsia="宋体" w:cs="宋体"/>
                <w:color w:val="ff0000"/>
                <w:sz w:val="24"/>
              </w:rPr>
            </w:pPr>
            <w:r/>
            <w:bookmarkStart w:id="9" w:name="OLE_LINK24"/>
            <w:r/>
            <w:bookmarkStart w:id="10" w:name="OLE_LINK25"/>
            <w:r>
              <w:rPr>
                <w:rFonts w:hint="eastAsia" w:ascii="宋体" w:hAnsi="宋体" w:cs="宋体"/>
                <w:color w:val="ff0000"/>
                <w:sz w:val="24"/>
              </w:rPr>
              <w:t xml:space="preserve">采用低价优先法计算，即满足招标文件要求且投标价格最低的投标报价为评标基准价，其价格分为满分。其他投标人的价格分统一按照下列公式计算：投标报价得分=（评标基准价/投标报价）×</w:t>
            </w:r>
            <w:bookmarkEnd w:id="9"/>
            <w:r/>
            <w:bookmarkEnd w:id="10"/>
            <w:r>
              <w:rPr>
                <w:rFonts w:hint="eastAsia" w:ascii="宋体" w:hAnsi="宋体" w:cs="宋体"/>
                <w:color w:val="ff0000"/>
                <w:sz w:val="24"/>
                <w:lang w:val="en-US" w:eastAsia="zh-CN"/>
              </w:rPr>
              <w:t xml:space="preserve">15</w:t>
            </w:r>
            <w:r>
              <w:rPr>
                <w:rFonts w:hint="eastAsia" w:ascii="宋体" w:hAnsi="宋体" w:eastAsia="宋体" w:cs="宋体"/>
                <w:color w:val="ff0000"/>
                <w:sz w:val="24"/>
              </w:rPr>
              <w:t xml:space="preserve">（小数点保留两位）。（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r>
              <w:rPr>
                <w:rFonts w:hint="eastAsia" w:ascii="宋体" w:hAnsi="宋体" w:eastAsia="宋体" w:cs="宋体"/>
                <w:color w:val="ff0000"/>
                <w:sz w:val="24"/>
              </w:rPr>
            </w:r>
            <w:r/>
          </w:p>
        </w:tc>
      </w:tr>
      <w:tr>
        <w:trPr>
          <w:trHeight w:val="1154"/>
        </w:trPr>
        <w:tc>
          <w:tcPr>
            <w:tcW w:w="477" w:type="dxa"/>
            <w:vAlign w:val="center"/>
            <w:vMerge w:val="restart"/>
            <w:textDirection w:val="lrTb"/>
            <w:noWrap w:val="false"/>
          </w:tcPr>
          <w:p>
            <w:pPr>
              <w:pStyle w:val="836"/>
              <w:jc w:val="center"/>
              <w:spacing w:line="340" w:lineRule="exact"/>
              <w:rPr>
                <w:rFonts w:hint="eastAsia" w:ascii="宋体" w:hAnsi="宋体" w:eastAsia="宋体" w:cs="宋体"/>
                <w:sz w:val="24"/>
              </w:rPr>
            </w:pPr>
            <w:r>
              <w:rPr>
                <w:rFonts w:hint="eastAsia" w:ascii="宋体" w:hAnsi="宋体" w:eastAsia="宋体" w:cs="宋体"/>
                <w:sz w:val="24"/>
              </w:rPr>
              <w:t xml:space="preserve">商务部分</w:t>
            </w:r>
            <w:r>
              <w:rPr>
                <w:rFonts w:hint="eastAsia" w:ascii="宋体" w:hAnsi="宋体" w:eastAsia="宋体" w:cs="宋体"/>
                <w:sz w:val="24"/>
              </w:rPr>
            </w:r>
            <w:r/>
          </w:p>
          <w:p>
            <w:pPr>
              <w:pStyle w:val="836"/>
              <w:jc w:val="center"/>
              <w:spacing w:line="340" w:lineRule="exact"/>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35</w:t>
            </w:r>
            <w:r>
              <w:rPr>
                <w:rFonts w:hint="eastAsia" w:ascii="宋体" w:hAnsi="宋体" w:eastAsia="宋体" w:cs="宋体"/>
                <w:sz w:val="24"/>
              </w:rPr>
              <w:t xml:space="preserve">）</w:t>
            </w:r>
            <w:r>
              <w:rPr>
                <w:rFonts w:hint="eastAsia" w:ascii="宋体" w:hAnsi="宋体" w:eastAsia="宋体" w:cs="宋体"/>
                <w:sz w:val="24"/>
              </w:rPr>
            </w:r>
            <w:r/>
          </w:p>
        </w:tc>
        <w:tc>
          <w:tcPr>
            <w:tcW w:w="664" w:type="dxa"/>
            <w:vAlign w:val="center"/>
            <w:textDirection w:val="lrTb"/>
            <w:noWrap w:val="false"/>
          </w:tcPr>
          <w:p>
            <w:pPr>
              <w:pStyle w:val="861"/>
              <w:jc w:val="center"/>
              <w:spacing w:line="340" w:lineRule="exact"/>
              <w:rPr>
                <w:rFonts w:hint="eastAsia" w:ascii="宋体" w:hAnsi="宋体" w:eastAsia="宋体" w:cs="宋体"/>
                <w:b w:val="0"/>
              </w:rPr>
            </w:pPr>
            <w:r>
              <w:rPr>
                <w:rFonts w:hint="eastAsia" w:ascii="宋体" w:hAnsi="宋体" w:eastAsia="宋体" w:cs="宋体"/>
                <w:b w:val="0"/>
              </w:rPr>
              <w:t xml:space="preserve">业绩</w:t>
            </w:r>
            <w:r>
              <w:rPr>
                <w:rFonts w:hint="eastAsia" w:ascii="宋体" w:hAnsi="宋体" w:eastAsia="宋体" w:cs="宋体"/>
                <w:b w:val="0"/>
              </w:rPr>
            </w:r>
            <w:r/>
          </w:p>
        </w:tc>
        <w:tc>
          <w:tcPr>
            <w:tcW w:w="408" w:type="dxa"/>
            <w:vAlign w:val="center"/>
            <w:textDirection w:val="lrTb"/>
            <w:noWrap w:val="false"/>
          </w:tcPr>
          <w:p>
            <w:pPr>
              <w:pStyle w:val="836"/>
              <w:jc w:val="center"/>
              <w:spacing w:line="34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6</w:t>
            </w:r>
            <w:r>
              <w:rPr>
                <w:rFonts w:hint="eastAsia" w:ascii="宋体" w:hAnsi="宋体" w:eastAsia="宋体" w:cs="宋体"/>
                <w:sz w:val="24"/>
                <w:lang w:eastAsia="zh-CN"/>
              </w:rPr>
            </w:r>
            <w:r/>
          </w:p>
        </w:tc>
        <w:tc>
          <w:tcPr>
            <w:tcW w:w="3449" w:type="dxa"/>
            <w:vAlign w:val="center"/>
            <w:textDirection w:val="lrTb"/>
            <w:noWrap w:val="false"/>
          </w:tcPr>
          <w:p>
            <w:pPr>
              <w:pStyle w:val="836"/>
              <w:jc w:val="left"/>
              <w:spacing w:line="3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投标单位</w:t>
            </w:r>
            <w:r>
              <w:rPr>
                <w:rFonts w:hint="eastAsia" w:ascii="宋体" w:hAnsi="宋体" w:eastAsia="宋体" w:cs="宋体"/>
                <w:b w:val="0"/>
                <w:bCs w:val="0"/>
                <w:sz w:val="24"/>
                <w:highlight w:val="none"/>
                <w:lang w:val="en-US" w:eastAsia="zh-CN"/>
              </w:rPr>
              <w:t xml:space="preserve">自2022年11月1日</w:t>
            </w:r>
            <w:r>
              <w:rPr>
                <w:rFonts w:hint="eastAsia" w:ascii="宋体" w:hAnsi="宋体" w:eastAsia="宋体" w:cs="宋体"/>
                <w:b w:val="0"/>
                <w:bCs w:val="0"/>
                <w:sz w:val="24"/>
                <w:highlight w:val="none"/>
              </w:rPr>
              <w:t xml:space="preserve">以来承担过类似垃圾清运或转运项目的，每提供一个得3分，本项最高得6分。</w:t>
            </w:r>
            <w:r>
              <w:rPr>
                <w:rFonts w:hint="eastAsia" w:ascii="宋体" w:hAnsi="宋体" w:eastAsia="宋体" w:cs="宋体"/>
                <w:b w:val="0"/>
                <w:bCs w:val="0"/>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注：提供合同扫描件上传系统，不提供不得分。</w:t>
            </w:r>
            <w:r>
              <w:rPr>
                <w:rFonts w:hint="eastAsia" w:ascii="宋体" w:hAnsi="宋体" w:eastAsia="宋体" w:cs="宋体"/>
                <w:sz w:val="24"/>
                <w:highlight w:val="none"/>
              </w:rPr>
            </w:r>
            <w:r/>
          </w:p>
        </w:tc>
      </w:tr>
      <w:tr>
        <w:trPr>
          <w:trHeight w:val="1254"/>
        </w:trPr>
        <w:tc>
          <w:tcPr>
            <w:tcW w:w="477" w:type="dxa"/>
            <w:vAlign w:val="center"/>
            <w:vMerge w:val="continue"/>
            <w:textDirection w:val="lrTb"/>
            <w:noWrap w:val="false"/>
          </w:tcPr>
          <w:p>
            <w:pPr>
              <w:pStyle w:val="836"/>
              <w:jc w:val="center"/>
              <w:spacing w:line="340" w:lineRule="exact"/>
              <w:widowControl/>
              <w:rPr>
                <w:rFonts w:hint="eastAsia" w:ascii="宋体" w:hAnsi="宋体" w:eastAsia="宋体" w:cs="宋体"/>
                <w:sz w:val="24"/>
              </w:rPr>
            </w:pPr>
            <w:r>
              <w:rPr>
                <w:rFonts w:hint="eastAsia" w:ascii="宋体" w:hAnsi="宋体" w:eastAsia="宋体" w:cs="宋体"/>
                <w:sz w:val="24"/>
              </w:rPr>
            </w:r>
            <w:r/>
          </w:p>
        </w:tc>
        <w:tc>
          <w:tcPr>
            <w:tcW w:w="664" w:type="dxa"/>
            <w:vAlign w:val="center"/>
            <w:textDirection w:val="lrTb"/>
            <w:noWrap w:val="false"/>
          </w:tcPr>
          <w:p>
            <w:pPr>
              <w:pStyle w:val="836"/>
              <w:jc w:val="center"/>
              <w:spacing w:line="340" w:lineRule="exact"/>
              <w:rPr>
                <w:rFonts w:ascii="宋体" w:hAnsi="宋体" w:eastAsia="宋体" w:cs="宋体"/>
                <w:color w:val="ff0000"/>
                <w:lang w:val="en-US" w:eastAsia="zh-CN"/>
              </w:rPr>
            </w:pPr>
            <w:r>
              <w:rPr>
                <w:rFonts w:hint="eastAsia" w:ascii="宋体" w:hAnsi="宋体" w:eastAsia="宋体" w:cs="宋体"/>
                <w:color w:val="ff0000"/>
                <w:sz w:val="24"/>
                <w:lang w:val="en-US" w:eastAsia="zh-CN"/>
              </w:rPr>
              <w:t xml:space="preserve">企业实力</w:t>
            </w:r>
            <w:r>
              <w:rPr>
                <w:rFonts w:ascii="宋体" w:hAnsi="宋体" w:eastAsia="宋体" w:cs="宋体"/>
                <w:color w:val="ff0000"/>
                <w:lang w:val="en-US" w:eastAsia="zh-CN"/>
              </w:rPr>
            </w:r>
            <w:r/>
          </w:p>
        </w:tc>
        <w:tc>
          <w:tcPr>
            <w:tcW w:w="408" w:type="dxa"/>
            <w:vAlign w:val="center"/>
            <w:textDirection w:val="lrTb"/>
            <w:noWrap w:val="false"/>
          </w:tcPr>
          <w:p>
            <w:pPr>
              <w:pStyle w:val="836"/>
              <w:jc w:val="center"/>
              <w:spacing w:line="340" w:lineRule="exact"/>
              <w:rPr>
                <w:rFonts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3</w:t>
            </w:r>
            <w:r>
              <w:rPr>
                <w:rFonts w:ascii="宋体" w:hAnsi="宋体" w:eastAsia="宋体" w:cs="宋体"/>
                <w:color w:val="ff0000"/>
                <w:sz w:val="24"/>
                <w:lang w:val="en-US" w:eastAsia="zh-CN"/>
              </w:rPr>
            </w:r>
            <w:r/>
          </w:p>
        </w:tc>
        <w:tc>
          <w:tcPr>
            <w:tcW w:w="3449" w:type="dxa"/>
            <w:vAlign w:val="center"/>
            <w:textDirection w:val="lrTb"/>
            <w:noWrap w:val="false"/>
          </w:tcPr>
          <w:p>
            <w:pPr>
              <w:pStyle w:val="836"/>
              <w:jc w:val="left"/>
              <w:spacing w:line="340" w:lineRule="exact"/>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投标人具有质量管理体系认证证书，其证书在有效期内得 3分，没有不得分，最高得3分。 </w:t>
            </w:r>
            <w:r>
              <w:rPr>
                <w:rFonts w:hint="eastAsia" w:ascii="宋体" w:hAnsi="宋体" w:eastAsia="宋体" w:cs="宋体"/>
                <w:color w:val="ff0000"/>
                <w:sz w:val="24"/>
                <w:highlight w:val="none"/>
              </w:rPr>
            </w:r>
            <w:r/>
          </w:p>
          <w:p>
            <w:pPr>
              <w:pStyle w:val="836"/>
              <w:jc w:val="left"/>
              <w:spacing w:line="340" w:lineRule="exact"/>
              <w:rPr>
                <w:rFonts w:hint="eastAsia" w:ascii="宋体" w:hAnsi="宋体" w:eastAsia="宋体" w:cs="宋体"/>
                <w:color w:val="ff0000"/>
                <w:sz w:val="24"/>
                <w:highlight w:val="none"/>
              </w:rPr>
            </w:pPr>
            <w:r>
              <w:rPr>
                <w:rFonts w:hint="eastAsia" w:ascii="宋体" w:hAnsi="宋体" w:eastAsia="宋体" w:cs="宋体"/>
                <w:b/>
                <w:bCs/>
                <w:color w:val="ff0000"/>
                <w:sz w:val="24"/>
                <w:highlight w:val="none"/>
              </w:rPr>
              <w:t xml:space="preserve">注：提供</w:t>
            </w:r>
            <w:r>
              <w:rPr>
                <w:rFonts w:hint="eastAsia" w:ascii="宋体" w:hAnsi="宋体" w:eastAsia="宋体" w:cs="宋体"/>
                <w:b/>
                <w:bCs/>
                <w:color w:val="ff0000"/>
                <w:sz w:val="24"/>
                <w:highlight w:val="none"/>
                <w:lang w:val="en-US" w:eastAsia="zh-CN"/>
              </w:rPr>
              <w:t xml:space="preserve">证书</w:t>
            </w:r>
            <w:r>
              <w:rPr>
                <w:rFonts w:hint="eastAsia" w:ascii="宋体" w:hAnsi="宋体" w:eastAsia="宋体" w:cs="宋体"/>
                <w:b/>
                <w:bCs/>
                <w:color w:val="ff0000"/>
                <w:sz w:val="24"/>
                <w:highlight w:val="none"/>
              </w:rPr>
              <w:t xml:space="preserve">扫描件上传系统，不提供不得分。</w:t>
            </w:r>
            <w:r>
              <w:rPr>
                <w:rFonts w:hint="eastAsia" w:ascii="宋体" w:hAnsi="宋体" w:eastAsia="宋体" w:cs="宋体"/>
                <w:color w:val="ff0000"/>
                <w:sz w:val="24"/>
                <w:highlight w:val="none"/>
              </w:rPr>
            </w:r>
            <w:r/>
          </w:p>
        </w:tc>
      </w:tr>
      <w:tr>
        <w:trPr>
          <w:trHeight w:val="1254"/>
        </w:trPr>
        <w:tc>
          <w:tcPr>
            <w:tcW w:w="477" w:type="dxa"/>
            <w:vAlign w:val="center"/>
            <w:vMerge w:val="continue"/>
            <w:textDirection w:val="lrTb"/>
            <w:noWrap w:val="false"/>
          </w:tcPr>
          <w:p>
            <w:pPr>
              <w:pStyle w:val="836"/>
              <w:jc w:val="center"/>
              <w:spacing w:line="340" w:lineRule="exact"/>
              <w:widowControl/>
              <w:rPr>
                <w:rFonts w:hint="eastAsia" w:ascii="宋体" w:hAnsi="宋体" w:eastAsia="宋体" w:cs="宋体"/>
                <w:sz w:val="24"/>
              </w:rPr>
            </w:pPr>
            <w:r>
              <w:rPr>
                <w:rFonts w:hint="eastAsia" w:ascii="宋体" w:hAnsi="宋体" w:eastAsia="宋体" w:cs="宋体"/>
                <w:sz w:val="24"/>
              </w:rPr>
            </w:r>
            <w:r/>
          </w:p>
        </w:tc>
        <w:tc>
          <w:tcPr>
            <w:tcW w:w="664" w:type="dxa"/>
            <w:vAlign w:val="center"/>
            <w:textDirection w:val="lrTb"/>
            <w:noWrap w:val="false"/>
          </w:tcPr>
          <w:p>
            <w:pPr>
              <w:pStyle w:val="836"/>
              <w:jc w:val="center"/>
              <w:spacing w:line="340" w:lineRule="exact"/>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车辆配备</w:t>
            </w:r>
            <w:r>
              <w:rPr>
                <w:rFonts w:hint="eastAsia" w:ascii="宋体" w:hAnsi="宋体" w:eastAsia="宋体" w:cs="宋体"/>
                <w:color w:val="ff0000"/>
                <w:sz w:val="24"/>
                <w:lang w:val="en-US" w:eastAsia="zh-CN"/>
              </w:rPr>
            </w:r>
            <w:r/>
          </w:p>
        </w:tc>
        <w:tc>
          <w:tcPr>
            <w:tcW w:w="408" w:type="dxa"/>
            <w:vAlign w:val="center"/>
            <w:textDirection w:val="lrTb"/>
            <w:noWrap w:val="false"/>
          </w:tcPr>
          <w:p>
            <w:pPr>
              <w:pStyle w:val="836"/>
              <w:jc w:val="center"/>
              <w:spacing w:line="340" w:lineRule="exact"/>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18</w:t>
            </w:r>
            <w:r>
              <w:rPr>
                <w:rFonts w:hint="eastAsia" w:ascii="宋体" w:hAnsi="宋体" w:eastAsia="宋体" w:cs="宋体"/>
                <w:color w:val="ff0000"/>
                <w:sz w:val="24"/>
                <w:lang w:val="en-US" w:eastAsia="zh-CN"/>
              </w:rPr>
            </w:r>
            <w:r/>
          </w:p>
        </w:tc>
        <w:tc>
          <w:tcPr>
            <w:tcW w:w="3449" w:type="dxa"/>
            <w:vAlign w:val="top"/>
            <w:textDirection w:val="lrTb"/>
            <w:noWrap w:val="false"/>
          </w:tcPr>
          <w:p>
            <w:pPr>
              <w:pStyle w:val="836"/>
              <w:jc w:val="left"/>
              <w:spacing w:line="340" w:lineRule="exact"/>
              <w:rPr>
                <w:rFonts w:ascii="宋体" w:hAnsi="宋体" w:cs="宋体"/>
                <w:color w:val="ff0000"/>
                <w:sz w:val="24"/>
              </w:rPr>
            </w:pPr>
            <w:r>
              <w:rPr>
                <w:rFonts w:hint="eastAsia" w:ascii="宋体" w:hAnsi="宋体" w:cs="宋体"/>
                <w:color w:val="ff0000"/>
                <w:sz w:val="24"/>
              </w:rPr>
              <w:t xml:space="preserve">1、根据南京市垃圾四分类要求，每提供一种对应类型的车辆得3分，最高12分。(请提供车辆发票、车辆行驶证及照片为准，要求车辆标识规范，无标识不得分)</w:t>
            </w:r>
            <w:r>
              <w:rPr>
                <w:rFonts w:ascii="宋体" w:hAnsi="宋体" w:cs="宋体"/>
                <w:color w:val="ff0000"/>
                <w:sz w:val="24"/>
              </w:rPr>
            </w:r>
            <w:r/>
          </w:p>
          <w:p>
            <w:pPr>
              <w:pStyle w:val="836"/>
              <w:jc w:val="left"/>
              <w:spacing w:line="340" w:lineRule="exact"/>
              <w:rPr>
                <w:rFonts w:ascii="宋体" w:hAnsi="宋体" w:cs="宋体"/>
                <w:color w:val="ff0000"/>
                <w:sz w:val="24"/>
              </w:rPr>
            </w:pPr>
            <w:r>
              <w:rPr>
                <w:rFonts w:hint="eastAsia" w:ascii="宋体" w:hAnsi="宋体" w:cs="宋体"/>
                <w:color w:val="ff0000"/>
                <w:sz w:val="24"/>
              </w:rPr>
              <w:t xml:space="preserve">2、根据本项目提供机械配备，每增加一辆自有有害垃圾运输车得2分；每增加一辆可回收物垃圾运输车得2分，满分4分；本项最高得6分。(请提供车辆发票、车辆行驶证及照片为准，要求车辆标识规范，无标识不得分)</w:t>
            </w:r>
            <w:r>
              <w:rPr>
                <w:rFonts w:ascii="宋体" w:hAnsi="宋体" w:cs="宋体"/>
                <w:color w:val="ff0000"/>
                <w:sz w:val="24"/>
              </w:rPr>
            </w:r>
            <w:r/>
          </w:p>
          <w:p>
            <w:pPr>
              <w:pStyle w:val="847"/>
              <w:ind w:left="0" w:firstLine="0"/>
              <w:rPr>
                <w:rFonts w:hint="eastAsia"/>
                <w:color w:val="ff0000"/>
              </w:rPr>
            </w:pPr>
            <w:r>
              <w:rPr>
                <w:rFonts w:hint="eastAsia" w:ascii="宋体" w:hAnsi="宋体" w:cs="宋体"/>
                <w:b/>
                <w:bCs/>
                <w:color w:val="ff0000"/>
                <w:sz w:val="24"/>
              </w:rPr>
              <w:t xml:space="preserve">注：提供扫描件上传系统，不提供不得分。</w:t>
            </w:r>
            <w:r>
              <w:rPr>
                <w:rFonts w:hint="eastAsia"/>
                <w:color w:val="ff0000"/>
              </w:rPr>
            </w:r>
            <w:r/>
          </w:p>
        </w:tc>
      </w:tr>
      <w:tr>
        <w:trPr>
          <w:trHeight w:val="704"/>
        </w:trPr>
        <w:tc>
          <w:tcPr>
            <w:tcW w:w="477" w:type="dxa"/>
            <w:vAlign w:val="center"/>
            <w:vMerge w:val="continue"/>
            <w:textDirection w:val="lrTb"/>
            <w:noWrap w:val="false"/>
          </w:tcPr>
          <w:p>
            <w:pPr>
              <w:pStyle w:val="836"/>
              <w:jc w:val="center"/>
              <w:spacing w:line="340" w:lineRule="exact"/>
              <w:widowControl/>
              <w:rPr>
                <w:rFonts w:hint="eastAsia" w:ascii="宋体" w:hAnsi="宋体" w:eastAsia="宋体" w:cs="宋体"/>
                <w:sz w:val="24"/>
              </w:rPr>
            </w:pPr>
            <w:r>
              <w:rPr>
                <w:rFonts w:hint="eastAsia" w:ascii="宋体" w:hAnsi="宋体" w:eastAsia="宋体" w:cs="宋体"/>
                <w:sz w:val="24"/>
              </w:rPr>
            </w:r>
            <w:r/>
          </w:p>
        </w:tc>
        <w:tc>
          <w:tcPr>
            <w:tcW w:w="664" w:type="dxa"/>
            <w:vAlign w:val="center"/>
            <w:textDirection w:val="lrTb"/>
            <w:noWrap w:val="false"/>
          </w:tcPr>
          <w:p>
            <w:pPr>
              <w:pStyle w:val="836"/>
              <w:jc w:val="center"/>
              <w:spacing w:line="340" w:lineRule="exact"/>
              <w:rPr>
                <w:rFonts w:ascii="宋体" w:hAnsi="宋体" w:eastAsia="宋体" w:cs="宋体"/>
                <w:sz w:val="24"/>
                <w:lang w:val="en-US" w:eastAsia="zh-CN"/>
              </w:rPr>
            </w:pPr>
            <w:r>
              <w:rPr>
                <w:rFonts w:hint="eastAsia" w:ascii="宋体" w:hAnsi="宋体" w:eastAsia="宋体" w:cs="宋体"/>
                <w:sz w:val="24"/>
                <w:lang w:val="en-US" w:eastAsia="zh-CN"/>
              </w:rPr>
              <w:t xml:space="preserve">人员配备</w:t>
            </w:r>
            <w:r>
              <w:rPr>
                <w:rFonts w:ascii="宋体" w:hAnsi="宋体" w:eastAsia="宋体" w:cs="宋体"/>
                <w:sz w:val="24"/>
                <w:lang w:val="en-US" w:eastAsia="zh-CN"/>
              </w:rPr>
            </w:r>
            <w:r/>
          </w:p>
        </w:tc>
        <w:tc>
          <w:tcPr>
            <w:tcW w:w="408" w:type="dxa"/>
            <w:vAlign w:val="center"/>
            <w:textDirection w:val="lrTb"/>
            <w:noWrap w:val="false"/>
          </w:tcPr>
          <w:p>
            <w:pPr>
              <w:pStyle w:val="836"/>
              <w:jc w:val="center"/>
              <w:spacing w:line="3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8</w:t>
            </w:r>
            <w:r>
              <w:rPr>
                <w:rFonts w:hint="eastAsia" w:ascii="宋体" w:hAnsi="宋体" w:eastAsia="宋体" w:cs="宋体"/>
                <w:sz w:val="24"/>
                <w:lang w:val="en-US" w:eastAsia="zh-CN"/>
              </w:rPr>
            </w:r>
            <w:r/>
          </w:p>
        </w:tc>
        <w:tc>
          <w:tcPr>
            <w:tcW w:w="3449" w:type="dxa"/>
            <w:vAlign w:val="center"/>
            <w:textDirection w:val="lrTb"/>
            <w:noWrap w:val="false"/>
          </w:tcPr>
          <w:p>
            <w:pPr>
              <w:pStyle w:val="836"/>
              <w:jc w:val="left"/>
              <w:spacing w:line="340" w:lineRule="exact"/>
              <w:rPr>
                <w:rFonts w:hint="eastAsia" w:ascii="宋体" w:hAnsi="宋体" w:eastAsia="宋体" w:cs="宋体"/>
                <w:b/>
                <w:bCs/>
                <w:sz w:val="24"/>
                <w:highlight w:val="none"/>
                <w:lang w:eastAsia="zh-CN"/>
              </w:rPr>
            </w:pPr>
            <w:r>
              <w:rPr>
                <w:rFonts w:hint="eastAsia" w:ascii="宋体" w:hAnsi="宋体" w:eastAsia="宋体" w:cs="宋体"/>
                <w:b w:val="0"/>
                <w:bCs w:val="0"/>
                <w:sz w:val="24"/>
                <w:highlight w:val="none"/>
              </w:rPr>
              <w:t xml:space="preserve">1、承诺提供1名驻场经理的，得2分</w:t>
            </w:r>
            <w:r>
              <w:rPr>
                <w:rFonts w:hint="eastAsia" w:ascii="宋体" w:hAnsi="宋体" w:eastAsia="宋体" w:cs="宋体"/>
                <w:b w:val="0"/>
                <w:bCs w:val="0"/>
                <w:sz w:val="24"/>
                <w:highlight w:val="none"/>
                <w:lang w:eastAsia="zh-CN"/>
              </w:rPr>
              <w:t xml:space="preserve">。</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提供承诺书原件加盖公章</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eastAsia="zh-CN"/>
              </w:rPr>
            </w:r>
            <w:r/>
          </w:p>
          <w:p>
            <w:pPr>
              <w:pStyle w:val="836"/>
              <w:jc w:val="left"/>
              <w:spacing w:line="3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2、人员配备中至少包含2名司机、5名清运工 (含垃圾分类) 的得4分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其他不得分</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rPr>
            </w:r>
            <w:r/>
          </w:p>
          <w:p>
            <w:pPr>
              <w:pStyle w:val="836"/>
              <w:jc w:val="left"/>
              <w:spacing w:line="340" w:lineRule="exact"/>
              <w:rPr>
                <w:rFonts w:hint="eastAsia" w:ascii="宋体" w:hAnsi="宋体" w:eastAsia="宋体" w:cs="宋体"/>
                <w:b/>
                <w:bCs/>
                <w:sz w:val="24"/>
                <w:highlight w:val="none"/>
              </w:rPr>
            </w:pPr>
            <w:r>
              <w:rPr>
                <w:rFonts w:hint="eastAsia" w:ascii="宋体" w:hAnsi="宋体" w:eastAsia="宋体" w:cs="宋体"/>
                <w:b w:val="0"/>
                <w:bCs w:val="0"/>
                <w:sz w:val="24"/>
                <w:highlight w:val="none"/>
              </w:rPr>
              <w:t xml:space="preserve">3、承诺节假日临时加人的得2分。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提供承诺书原件加盖公章</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r>
            <w:r/>
          </w:p>
          <w:p>
            <w:pPr>
              <w:pStyle w:val="836"/>
              <w:jc w:val="left"/>
              <w:spacing w:line="34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注：以上人员</w:t>
            </w:r>
            <w:r>
              <w:rPr>
                <w:rFonts w:hint="eastAsia" w:ascii="宋体" w:hAnsi="宋体" w:eastAsia="宋体" w:cs="宋体"/>
                <w:b/>
                <w:bCs/>
                <w:sz w:val="24"/>
                <w:highlight w:val="none"/>
              </w:rPr>
              <w:t xml:space="preserve">提供投标人为</w:t>
            </w:r>
            <w:r>
              <w:rPr>
                <w:rFonts w:hint="eastAsia" w:ascii="宋体" w:hAnsi="宋体" w:eastAsia="宋体" w:cs="宋体"/>
                <w:b/>
                <w:bCs/>
                <w:sz w:val="24"/>
                <w:highlight w:val="none"/>
                <w:lang w:val="en-US" w:eastAsia="zh-CN"/>
              </w:rPr>
              <w:t xml:space="preserve">其</w:t>
            </w:r>
            <w:r>
              <w:rPr>
                <w:rFonts w:hint="eastAsia" w:ascii="宋体" w:hAnsi="宋体" w:eastAsia="宋体" w:cs="宋体"/>
                <w:b/>
                <w:bCs/>
                <w:sz w:val="24"/>
                <w:highlight w:val="none"/>
              </w:rPr>
              <w:t xml:space="preserve">办理的</w:t>
            </w:r>
            <w:r>
              <w:rPr>
                <w:rFonts w:hint="eastAsia" w:ascii="宋体" w:hAnsi="宋体" w:eastAsia="宋体" w:cs="宋体"/>
                <w:b/>
                <w:bCs/>
                <w:sz w:val="24"/>
                <w:highlight w:val="none"/>
                <w:lang w:val="en-US" w:eastAsia="zh-CN"/>
              </w:rPr>
              <w:t xml:space="preserve">2025年4月-2025年9月中</w:t>
            </w:r>
            <w:r>
              <w:rPr>
                <w:rFonts w:hint="eastAsia" w:ascii="宋体" w:hAnsi="宋体" w:eastAsia="宋体" w:cs="宋体"/>
                <w:b/>
                <w:bCs/>
                <w:sz w:val="24"/>
                <w:highlight w:val="none"/>
              </w:rPr>
              <w:t xml:space="preserve">任意</w:t>
            </w:r>
            <w:r>
              <w:rPr>
                <w:rFonts w:hint="eastAsia" w:ascii="宋体" w:hAnsi="宋体" w:eastAsia="宋体" w:cs="宋体"/>
                <w:b/>
                <w:bCs/>
                <w:sz w:val="24"/>
                <w:highlight w:val="none"/>
                <w:lang w:val="en-US" w:eastAsia="zh-CN"/>
              </w:rPr>
              <w:t xml:space="preserve">一</w:t>
            </w:r>
            <w:r>
              <w:rPr>
                <w:rFonts w:hint="eastAsia" w:ascii="宋体" w:hAnsi="宋体" w:eastAsia="宋体" w:cs="宋体"/>
                <w:b/>
                <w:bCs/>
                <w:sz w:val="24"/>
                <w:highlight w:val="none"/>
              </w:rPr>
              <w:t xml:space="preserve">个月的社保缴费凭证</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以上材料</w:t>
            </w:r>
            <w:r>
              <w:rPr>
                <w:rFonts w:hint="eastAsia" w:ascii="宋体" w:hAnsi="宋体" w:eastAsia="宋体" w:cs="宋体"/>
                <w:b/>
                <w:bCs/>
                <w:sz w:val="24"/>
                <w:highlight w:val="none"/>
              </w:rPr>
              <w:t xml:space="preserve">提供扫描件上传系统，不提供不得分。</w:t>
            </w:r>
            <w:r>
              <w:rPr>
                <w:rFonts w:hint="eastAsia" w:ascii="宋体" w:hAnsi="宋体" w:eastAsia="宋体" w:cs="宋体"/>
                <w:b/>
                <w:bCs/>
                <w:sz w:val="24"/>
                <w:highlight w:val="none"/>
                <w:lang w:eastAsia="zh-CN"/>
              </w:rPr>
            </w:r>
            <w:r/>
          </w:p>
        </w:tc>
      </w:tr>
      <w:tr>
        <w:trPr>
          <w:trHeight w:val="1254"/>
        </w:trPr>
        <w:tc>
          <w:tcPr>
            <w:tcW w:w="477" w:type="dxa"/>
            <w:vAlign w:val="center"/>
            <w:vMerge w:val="restart"/>
            <w:textDirection w:val="lrTb"/>
            <w:noWrap w:val="false"/>
          </w:tcPr>
          <w:p>
            <w:pPr>
              <w:pStyle w:val="836"/>
              <w:jc w:val="center"/>
              <w:spacing w:line="340" w:lineRule="exact"/>
              <w:widowControl/>
              <w:rPr>
                <w:rFonts w:ascii="宋体" w:hAnsi="宋体" w:eastAsia="宋体" w:cs="宋体"/>
                <w:sz w:val="24"/>
                <w:lang w:val="en-US" w:eastAsia="zh-CN"/>
              </w:rPr>
            </w:pPr>
            <w:r>
              <w:rPr>
                <w:rFonts w:hint="eastAsia" w:ascii="宋体" w:hAnsi="宋体" w:eastAsia="宋体" w:cs="宋体"/>
                <w:sz w:val="24"/>
                <w:lang w:val="en-US" w:eastAsia="zh-CN"/>
              </w:rPr>
              <w:t xml:space="preserve">技术部分（50分）</w:t>
            </w:r>
            <w:r>
              <w:rPr>
                <w:rFonts w:ascii="宋体" w:hAnsi="宋体" w:eastAsia="宋体" w:cs="宋体"/>
                <w:sz w:val="24"/>
                <w:lang w:val="en-US" w:eastAsia="zh-CN"/>
              </w:rPr>
            </w:r>
            <w:r/>
          </w:p>
        </w:tc>
        <w:tc>
          <w:tcPr>
            <w:tcW w:w="664" w:type="dxa"/>
            <w:vAlign w:val="center"/>
            <w:vMerge w:val="restart"/>
            <w:textDirection w:val="lrTb"/>
            <w:noWrap w:val="false"/>
          </w:tcPr>
          <w:p>
            <w:pPr>
              <w:pStyle w:val="836"/>
              <w:jc w:val="center"/>
              <w:spacing w:line="3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服务方案</w:t>
            </w:r>
            <w:r>
              <w:rPr>
                <w:rFonts w:hint="eastAsia" w:ascii="宋体" w:hAnsi="宋体" w:eastAsia="宋体" w:cs="宋体"/>
                <w:sz w:val="24"/>
                <w:lang w:val="en-US" w:eastAsia="zh-CN"/>
              </w:rPr>
            </w:r>
            <w:r/>
          </w:p>
        </w:tc>
        <w:tc>
          <w:tcPr>
            <w:tcW w:w="408" w:type="dxa"/>
            <w:vAlign w:val="center"/>
            <w:textDirection w:val="lrTb"/>
            <w:noWrap w:val="false"/>
          </w:tcPr>
          <w:p>
            <w:pPr>
              <w:pStyle w:val="836"/>
              <w:jc w:val="center"/>
              <w:spacing w:line="340" w:lineRule="exact"/>
              <w:rPr>
                <w:rFonts w:ascii="宋体" w:hAnsi="宋体" w:eastAsia="宋体" w:cs="宋体"/>
                <w:sz w:val="24"/>
                <w:lang w:val="en-US" w:eastAsia="zh-CN"/>
              </w:rPr>
            </w:pPr>
            <w:r>
              <w:rPr>
                <w:rFonts w:hint="eastAsia" w:ascii="宋体" w:hAnsi="宋体" w:eastAsia="宋体" w:cs="宋体"/>
                <w:sz w:val="24"/>
                <w:lang w:val="en-US" w:eastAsia="zh-CN"/>
              </w:rPr>
              <w:t xml:space="preserve">10</w:t>
            </w:r>
            <w:r>
              <w:rPr>
                <w:rFonts w:ascii="宋体" w:hAnsi="宋体" w:eastAsia="宋体" w:cs="宋体"/>
                <w:sz w:val="24"/>
                <w:lang w:val="en-US" w:eastAsia="zh-CN"/>
              </w:rPr>
            </w:r>
            <w:r/>
          </w:p>
        </w:tc>
        <w:tc>
          <w:tcPr>
            <w:tcW w:w="3449" w:type="dxa"/>
            <w:vAlign w:val="top"/>
            <w:textDirection w:val="lrTb"/>
            <w:noWrap w:val="false"/>
          </w:tcPr>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项目总体实施方案(</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评委根据供应商提供的项目保洁、垃圾清运等总体实施方案、主要工作内容、实施进度计划、基本工作流程的科学性、合理性、可行性、针对性及个性化服务方案等评分：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方案全面、实施力强、可操作性强得</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方案较全面、实施力较强、可操作性较强得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方案一般、实施力一般、可操作性一般得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不提供不得分。</w:t>
            </w:r>
            <w:r>
              <w:rPr>
                <w:rFonts w:hint="eastAsia" w:ascii="宋体" w:hAnsi="宋体" w:eastAsia="宋体" w:cs="宋体"/>
                <w:sz w:val="24"/>
                <w:highlight w:val="none"/>
              </w:rPr>
            </w:r>
            <w:r/>
          </w:p>
        </w:tc>
      </w:tr>
      <w:tr>
        <w:trPr>
          <w:trHeight w:val="1254"/>
        </w:trPr>
        <w:tc>
          <w:tcPr>
            <w:tcW w:w="477" w:type="dxa"/>
            <w:vAlign w:val="center"/>
            <w:vMerge w:val="continue"/>
            <w:textDirection w:val="lrTb"/>
            <w:noWrap w:val="false"/>
          </w:tcPr>
          <w:p>
            <w:pPr>
              <w:pStyle w:val="836"/>
              <w:jc w:val="center"/>
              <w:spacing w:line="340" w:lineRule="exact"/>
              <w:widowControl/>
              <w:rPr>
                <w:rFonts w:hint="eastAsia" w:ascii="宋体" w:hAnsi="宋体" w:eastAsia="宋体" w:cs="宋体"/>
                <w:sz w:val="24"/>
              </w:rPr>
            </w:pPr>
            <w:r>
              <w:rPr>
                <w:rFonts w:hint="eastAsia" w:ascii="宋体" w:hAnsi="宋体" w:eastAsia="宋体" w:cs="宋体"/>
                <w:sz w:val="24"/>
              </w:rPr>
            </w:r>
            <w:r/>
          </w:p>
        </w:tc>
        <w:tc>
          <w:tcPr>
            <w:tcW w:w="664" w:type="dxa"/>
            <w:vAlign w:val="center"/>
            <w:vMerge w:val="continue"/>
            <w:textDirection w:val="lrTb"/>
            <w:noWrap w:val="false"/>
          </w:tcPr>
          <w:p>
            <w:pPr>
              <w:pStyle w:val="836"/>
              <w:jc w:val="center"/>
              <w:spacing w:line="34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408" w:type="dxa"/>
            <w:vAlign w:val="center"/>
            <w:textDirection w:val="lrTb"/>
            <w:noWrap w:val="false"/>
          </w:tcPr>
          <w:p>
            <w:pPr>
              <w:pStyle w:val="836"/>
              <w:jc w:val="center"/>
              <w:spacing w:line="340" w:lineRule="exact"/>
              <w:rPr>
                <w:rFonts w:ascii="宋体" w:hAnsi="宋体" w:eastAsia="宋体" w:cs="宋体"/>
                <w:sz w:val="24"/>
                <w:lang w:val="en-US" w:eastAsia="zh-CN"/>
              </w:rPr>
            </w:pPr>
            <w:r>
              <w:rPr>
                <w:rFonts w:hint="eastAsia" w:ascii="宋体" w:hAnsi="宋体" w:eastAsia="宋体" w:cs="宋体"/>
                <w:sz w:val="24"/>
                <w:lang w:val="en-US" w:eastAsia="zh-CN"/>
              </w:rPr>
              <w:t xml:space="preserve">10</w:t>
            </w:r>
            <w:r>
              <w:rPr>
                <w:rFonts w:ascii="宋体" w:hAnsi="宋体" w:eastAsia="宋体" w:cs="宋体"/>
                <w:sz w:val="24"/>
                <w:lang w:val="en-US" w:eastAsia="zh-CN"/>
              </w:rPr>
            </w:r>
            <w:r/>
          </w:p>
        </w:tc>
        <w:tc>
          <w:tcPr>
            <w:tcW w:w="3449" w:type="dxa"/>
            <w:vAlign w:val="top"/>
            <w:textDirection w:val="lrTb"/>
            <w:noWrap w:val="false"/>
          </w:tcPr>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应急措施方案(</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评委根据供应商提供的应急措施方案(含制定项目进度及保障措施，节假日重大活动应急措施、扫雪、防冻等) 等酌情评分：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应急措施方案全面、实施力强、可操作性强、有针对性得</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 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应急措施方案较全面、实施力较强、可操作性较强、较有针对性得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 </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应急措施方案一般、实施力一般、可操作性一般、针对性一般得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不提供不得分。</w:t>
            </w:r>
            <w:r>
              <w:rPr>
                <w:rFonts w:hint="eastAsia" w:ascii="宋体" w:hAnsi="宋体" w:eastAsia="宋体" w:cs="宋体"/>
                <w:sz w:val="24"/>
                <w:highlight w:val="none"/>
              </w:rPr>
            </w:r>
            <w:r/>
          </w:p>
        </w:tc>
      </w:tr>
      <w:tr>
        <w:trPr>
          <w:trHeight w:val="1254"/>
        </w:trPr>
        <w:tc>
          <w:tcPr>
            <w:tcW w:w="477" w:type="dxa"/>
            <w:vAlign w:val="center"/>
            <w:vMerge w:val="continue"/>
            <w:textDirection w:val="lrTb"/>
            <w:noWrap w:val="false"/>
          </w:tcPr>
          <w:p>
            <w:pPr>
              <w:pStyle w:val="836"/>
              <w:jc w:val="center"/>
              <w:spacing w:line="340" w:lineRule="exact"/>
              <w:widowControl/>
              <w:rPr>
                <w:rFonts w:hint="eastAsia" w:ascii="宋体" w:hAnsi="宋体" w:eastAsia="宋体" w:cs="宋体"/>
                <w:sz w:val="24"/>
              </w:rPr>
            </w:pPr>
            <w:r>
              <w:rPr>
                <w:rFonts w:hint="eastAsia" w:ascii="宋体" w:hAnsi="宋体" w:eastAsia="宋体" w:cs="宋体"/>
                <w:sz w:val="24"/>
              </w:rPr>
            </w:r>
            <w:r/>
          </w:p>
        </w:tc>
        <w:tc>
          <w:tcPr>
            <w:tcW w:w="664" w:type="dxa"/>
            <w:vAlign w:val="center"/>
            <w:vMerge w:val="continue"/>
            <w:textDirection w:val="lrTb"/>
            <w:noWrap w:val="false"/>
          </w:tcPr>
          <w:p>
            <w:pPr>
              <w:pStyle w:val="836"/>
              <w:jc w:val="center"/>
              <w:spacing w:line="34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408" w:type="dxa"/>
            <w:vAlign w:val="center"/>
            <w:textDirection w:val="lrTb"/>
            <w:noWrap w:val="false"/>
          </w:tcPr>
          <w:p>
            <w:pPr>
              <w:pStyle w:val="836"/>
              <w:jc w:val="center"/>
              <w:spacing w:line="340" w:lineRule="exact"/>
              <w:rPr>
                <w:rFonts w:ascii="宋体" w:hAnsi="宋体" w:eastAsia="宋体" w:cs="宋体"/>
                <w:sz w:val="24"/>
                <w:lang w:val="en-US" w:eastAsia="zh-CN"/>
              </w:rPr>
            </w:pPr>
            <w:r>
              <w:rPr>
                <w:rFonts w:hint="eastAsia" w:ascii="宋体" w:hAnsi="宋体" w:eastAsia="宋体" w:cs="宋体"/>
                <w:sz w:val="24"/>
                <w:lang w:val="en-US" w:eastAsia="zh-CN"/>
              </w:rPr>
              <w:t xml:space="preserve">10</w:t>
            </w:r>
            <w:r>
              <w:rPr>
                <w:rFonts w:ascii="宋体" w:hAnsi="宋体" w:eastAsia="宋体" w:cs="宋体"/>
                <w:sz w:val="24"/>
                <w:lang w:val="en-US" w:eastAsia="zh-CN"/>
              </w:rPr>
            </w:r>
            <w:r/>
          </w:p>
        </w:tc>
        <w:tc>
          <w:tcPr>
            <w:tcW w:w="3449" w:type="dxa"/>
            <w:vAlign w:val="top"/>
            <w:textDirection w:val="lrTb"/>
            <w:noWrap w:val="false"/>
          </w:tcPr>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重点、难点及纠纷处理分析与建议(</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评委根据供应商针对本项目难点、重点及纠纷处理的分析、合理化建议</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的全面性、可行性、针对性等酌情评分：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分析及建议全面、针对性强得</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分析及建议较全面、针对性较强得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分析及建议较一般、针对性一般得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不提供不得分。</w:t>
            </w:r>
            <w:r>
              <w:rPr>
                <w:rFonts w:hint="eastAsia" w:ascii="宋体" w:hAnsi="宋体" w:eastAsia="宋体" w:cs="宋体"/>
                <w:sz w:val="24"/>
                <w:highlight w:val="none"/>
              </w:rPr>
            </w:r>
            <w:r/>
          </w:p>
        </w:tc>
      </w:tr>
      <w:tr>
        <w:trPr>
          <w:trHeight w:val="1254"/>
        </w:trPr>
        <w:tc>
          <w:tcPr>
            <w:tcW w:w="477" w:type="dxa"/>
            <w:vAlign w:val="center"/>
            <w:vMerge w:val="continue"/>
            <w:textDirection w:val="lrTb"/>
            <w:noWrap w:val="false"/>
          </w:tcPr>
          <w:p>
            <w:pPr>
              <w:pStyle w:val="836"/>
              <w:jc w:val="center"/>
              <w:spacing w:line="340" w:lineRule="exact"/>
              <w:widowControl/>
              <w:rPr>
                <w:rFonts w:hint="eastAsia" w:ascii="宋体" w:hAnsi="宋体" w:eastAsia="宋体" w:cs="宋体"/>
                <w:sz w:val="24"/>
              </w:rPr>
            </w:pPr>
            <w:r>
              <w:rPr>
                <w:rFonts w:hint="eastAsia" w:ascii="宋体" w:hAnsi="宋体" w:eastAsia="宋体" w:cs="宋体"/>
                <w:sz w:val="24"/>
              </w:rPr>
            </w:r>
            <w:r/>
          </w:p>
        </w:tc>
        <w:tc>
          <w:tcPr>
            <w:tcW w:w="664" w:type="dxa"/>
            <w:vAlign w:val="center"/>
            <w:vMerge w:val="continue"/>
            <w:textDirection w:val="lrTb"/>
            <w:noWrap w:val="false"/>
          </w:tcPr>
          <w:p>
            <w:pPr>
              <w:pStyle w:val="836"/>
              <w:jc w:val="center"/>
              <w:spacing w:line="34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408" w:type="dxa"/>
            <w:vAlign w:val="center"/>
            <w:textDirection w:val="lrTb"/>
            <w:noWrap w:val="false"/>
          </w:tcPr>
          <w:p>
            <w:pPr>
              <w:pStyle w:val="836"/>
              <w:jc w:val="center"/>
              <w:spacing w:line="340" w:lineRule="exact"/>
              <w:rPr>
                <w:rFonts w:ascii="宋体" w:hAnsi="宋体" w:eastAsia="宋体" w:cs="宋体"/>
                <w:sz w:val="24"/>
                <w:lang w:val="en-US" w:eastAsia="zh-CN"/>
              </w:rPr>
            </w:pPr>
            <w:r>
              <w:rPr>
                <w:rFonts w:hint="eastAsia" w:ascii="宋体" w:hAnsi="宋体" w:eastAsia="宋体" w:cs="宋体"/>
                <w:sz w:val="24"/>
                <w:lang w:val="en-US" w:eastAsia="zh-CN"/>
              </w:rPr>
              <w:t xml:space="preserve">10</w:t>
            </w:r>
            <w:r>
              <w:rPr>
                <w:rFonts w:ascii="宋体" w:hAnsi="宋体" w:eastAsia="宋体" w:cs="宋体"/>
                <w:sz w:val="24"/>
                <w:lang w:val="en-US" w:eastAsia="zh-CN"/>
              </w:rPr>
            </w:r>
            <w:r/>
          </w:p>
        </w:tc>
        <w:tc>
          <w:tcPr>
            <w:tcW w:w="3449" w:type="dxa"/>
            <w:vAlign w:val="top"/>
            <w:textDirection w:val="lrTb"/>
            <w:noWrap w:val="false"/>
          </w:tcPr>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组织机构(</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评委根据供应商提供的项目组织机构的健全性、规章制度的规范性及工作流程规划的全面性等方面酌情评分：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组织机构健全、规章制度规范、工作流程规划全面得</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组织机构较全面、规章制度较规范、工作流程规划较全面得 </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组织机构一般、规章制度一般、工作流程规划一般得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不提供不得分。</w:t>
            </w:r>
            <w:r>
              <w:rPr>
                <w:rFonts w:hint="eastAsia" w:ascii="宋体" w:hAnsi="宋体" w:eastAsia="宋体" w:cs="宋体"/>
                <w:sz w:val="24"/>
                <w:highlight w:val="none"/>
              </w:rPr>
            </w:r>
            <w:r/>
          </w:p>
        </w:tc>
      </w:tr>
      <w:tr>
        <w:trPr>
          <w:trHeight w:val="1254"/>
        </w:trPr>
        <w:tc>
          <w:tcPr>
            <w:tcW w:w="477" w:type="dxa"/>
            <w:vAlign w:val="center"/>
            <w:vMerge w:val="continue"/>
            <w:textDirection w:val="lrTb"/>
            <w:noWrap w:val="false"/>
          </w:tcPr>
          <w:p>
            <w:pPr>
              <w:pStyle w:val="836"/>
              <w:jc w:val="center"/>
              <w:spacing w:line="340" w:lineRule="exact"/>
              <w:widowControl/>
              <w:rPr>
                <w:rFonts w:hint="eastAsia" w:ascii="宋体" w:hAnsi="宋体" w:eastAsia="宋体" w:cs="宋体"/>
                <w:sz w:val="24"/>
              </w:rPr>
            </w:pPr>
            <w:r>
              <w:rPr>
                <w:rFonts w:hint="eastAsia" w:ascii="宋体" w:hAnsi="宋体" w:eastAsia="宋体" w:cs="宋体"/>
                <w:sz w:val="24"/>
              </w:rPr>
            </w:r>
            <w:r/>
          </w:p>
        </w:tc>
        <w:tc>
          <w:tcPr>
            <w:tcW w:w="664" w:type="dxa"/>
            <w:vAlign w:val="center"/>
            <w:vMerge w:val="continue"/>
            <w:textDirection w:val="lrTb"/>
            <w:noWrap w:val="false"/>
          </w:tcPr>
          <w:p>
            <w:pPr>
              <w:pStyle w:val="836"/>
              <w:jc w:val="center"/>
              <w:spacing w:line="34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408" w:type="dxa"/>
            <w:vAlign w:val="center"/>
            <w:textDirection w:val="lrTb"/>
            <w:noWrap w:val="false"/>
          </w:tcPr>
          <w:p>
            <w:pPr>
              <w:pStyle w:val="836"/>
              <w:jc w:val="center"/>
              <w:spacing w:line="340" w:lineRule="exact"/>
              <w:rPr>
                <w:rFonts w:ascii="宋体" w:hAnsi="宋体" w:eastAsia="宋体" w:cs="宋体"/>
                <w:sz w:val="24"/>
                <w:lang w:val="en-US" w:eastAsia="zh-CN"/>
              </w:rPr>
            </w:pPr>
            <w:r>
              <w:rPr>
                <w:rFonts w:hint="eastAsia" w:ascii="宋体" w:hAnsi="宋体" w:eastAsia="宋体" w:cs="宋体"/>
                <w:sz w:val="24"/>
                <w:lang w:val="en-US" w:eastAsia="zh-CN"/>
              </w:rPr>
              <w:t xml:space="preserve">10</w:t>
            </w:r>
            <w:r>
              <w:rPr>
                <w:rFonts w:ascii="宋体" w:hAnsi="宋体" w:eastAsia="宋体" w:cs="宋体"/>
                <w:sz w:val="24"/>
                <w:lang w:val="en-US" w:eastAsia="zh-CN"/>
              </w:rPr>
            </w:r>
            <w:r/>
          </w:p>
        </w:tc>
        <w:tc>
          <w:tcPr>
            <w:tcW w:w="3449" w:type="dxa"/>
            <w:vAlign w:val="top"/>
            <w:textDirection w:val="lrTb"/>
            <w:noWrap w:val="false"/>
          </w:tcPr>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服务承诺(</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评委根据投标人的服务承诺、服务措施、增值服务承诺、优惠承诺 (包括但不限于以上承诺) 评分：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方案全面、实施力强、可操作性强得</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方案较全面、实施力较强、可操作性较强得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方案一般、实施力一般、可操作性一般得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提供加盖供应商公章的承诺函、方案及相关证明材料，</w:t>
            </w:r>
            <w:r>
              <w:rPr>
                <w:rFonts w:hint="eastAsia" w:ascii="宋体" w:hAnsi="宋体" w:eastAsia="宋体" w:cs="宋体"/>
                <w:sz w:val="24"/>
                <w:highlight w:val="none"/>
              </w:rPr>
            </w:r>
            <w:r/>
          </w:p>
          <w:p>
            <w:pPr>
              <w:pStyle w:val="836"/>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不提供不得分。</w:t>
            </w:r>
            <w:r>
              <w:rPr>
                <w:rFonts w:hint="eastAsia" w:ascii="宋体" w:hAnsi="宋体" w:eastAsia="宋体" w:cs="宋体"/>
                <w:sz w:val="24"/>
                <w:highlight w:val="none"/>
              </w:rPr>
            </w:r>
            <w:r/>
          </w:p>
        </w:tc>
      </w:tr>
    </w:tbl>
    <w:p>
      <w:pPr>
        <w:pStyle w:val="836"/>
        <w:rPr>
          <w:b/>
          <w:color w:val="000000"/>
          <w:sz w:val="24"/>
          <w:szCs w:val="24"/>
          <w:highlight w:val="none"/>
        </w:rPr>
      </w:pPr>
      <w:r>
        <w:rPr>
          <w:b/>
          <w:color w:val="000000"/>
          <w:sz w:val="24"/>
          <w:szCs w:val="24"/>
          <w:highlight w:val="none"/>
        </w:rPr>
      </w:r>
      <w:r/>
    </w:p>
    <w:p>
      <w:pPr>
        <w:pStyle w:val="836"/>
        <w:rPr>
          <w:rFonts w:hint="eastAsia" w:hAnsi="宋体"/>
          <w:b/>
          <w:sz w:val="24"/>
          <w:szCs w:val="24"/>
        </w:rPr>
      </w:pPr>
      <w:r/>
      <w:bookmarkStart w:id="11" w:name="_Toc4194_WPSOffice_Level1"/>
      <w:r/>
      <w:bookmarkStart w:id="12" w:name="_Toc479586162"/>
      <w:r>
        <w:rPr>
          <w:rFonts w:hint="eastAsia" w:hAnsi="宋体"/>
          <w:b/>
          <w:sz w:val="24"/>
          <w:szCs w:val="24"/>
        </w:rPr>
        <w:t xml:space="preserve">说明：</w:t>
      </w:r>
      <w:r>
        <w:rPr>
          <w:rFonts w:hint="eastAsia" w:hAnsi="宋体"/>
          <w:b/>
          <w:sz w:val="24"/>
          <w:szCs w:val="24"/>
        </w:rPr>
      </w:r>
      <w:r/>
    </w:p>
    <w:p>
      <w:pPr>
        <w:pStyle w:val="836"/>
        <w:rPr>
          <w:rFonts w:hint="eastAsia"/>
          <w:sz w:val="24"/>
          <w:szCs w:val="24"/>
        </w:rPr>
      </w:pPr>
      <w:r>
        <w:rPr>
          <w:rFonts w:hint="eastAsia"/>
          <w:sz w:val="24"/>
          <w:szCs w:val="24"/>
        </w:rPr>
        <w:t xml:space="preserve">1、实质性要求不得负偏离；否则，按照无效投标处理。</w:t>
      </w:r>
      <w:r>
        <w:rPr>
          <w:rFonts w:hint="eastAsia"/>
          <w:sz w:val="24"/>
          <w:szCs w:val="24"/>
        </w:rPr>
      </w:r>
      <w:r/>
    </w:p>
    <w:p>
      <w:pPr>
        <w:pStyle w:val="836"/>
        <w:rPr>
          <w:rFonts w:hint="eastAsia"/>
          <w:sz w:val="24"/>
          <w:szCs w:val="24"/>
        </w:rPr>
      </w:pPr>
      <w:r>
        <w:rPr>
          <w:rFonts w:hint="eastAsia"/>
          <w:sz w:val="24"/>
          <w:szCs w:val="24"/>
        </w:rPr>
        <w:t xml:space="preserve">2、对国家认定的节能产品和环保产品分别给予投标价的 5%价格扣除，用扣除后的价格参与评审（特别说明：节能、环保产品 必须纳入“中国政府采购网http://www.ccgp.gov.cn”等官方网站“节能、环保产品查询系统”，且以提供的证书复印件为准 ）。</w:t>
      </w:r>
      <w:r>
        <w:rPr>
          <w:rFonts w:hint="eastAsia"/>
          <w:sz w:val="24"/>
          <w:szCs w:val="24"/>
        </w:rPr>
      </w:r>
      <w:r/>
    </w:p>
    <w:p>
      <w:pPr>
        <w:pStyle w:val="836"/>
        <w:rPr>
          <w:rFonts w:hint="eastAsia"/>
          <w:sz w:val="24"/>
          <w:szCs w:val="24"/>
        </w:rPr>
      </w:pPr>
      <w:r>
        <w:rPr>
          <w:rFonts w:hint="eastAsia"/>
          <w:sz w:val="24"/>
          <w:szCs w:val="24"/>
        </w:rPr>
        <w:t xml:space="preserve">3、小微企业的价格扣除 </w:t>
      </w:r>
      <w:r>
        <w:rPr>
          <w:rFonts w:hint="eastAsia"/>
          <w:sz w:val="24"/>
          <w:szCs w:val="24"/>
        </w:rPr>
      </w:r>
      <w:r/>
    </w:p>
    <w:p>
      <w:pPr>
        <w:pStyle w:val="836"/>
        <w:rPr>
          <w:rFonts w:hint="eastAsia"/>
          <w:sz w:val="24"/>
          <w:szCs w:val="24"/>
        </w:rPr>
      </w:pPr>
      <w:r>
        <w:rPr>
          <w:rFonts w:hint="eastAsia"/>
          <w:sz w:val="24"/>
          <w:szCs w:val="24"/>
        </w:rPr>
        <w:t xml:space="preserve">3.1.未预留份额项目以及预留份额项目中的非预留部分采购包，对小微企业报价给予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万元（含）以上的项目对联合体或者大中型企业的报价给予4%的扣除，500 万元以内的项目给予 6%的扣除。联合体各方均为小微企业的，联合体视同为小微企业，享受相应价格扣除。</w:t>
      </w:r>
      <w:r>
        <w:rPr>
          <w:rFonts w:hint="eastAsia"/>
          <w:sz w:val="24"/>
          <w:szCs w:val="24"/>
        </w:rPr>
      </w:r>
      <w:r/>
    </w:p>
    <w:p>
      <w:pPr>
        <w:pStyle w:val="836"/>
        <w:rPr>
          <w:rFonts w:hint="eastAsia"/>
          <w:sz w:val="24"/>
          <w:szCs w:val="24"/>
        </w:rPr>
      </w:pPr>
      <w:r>
        <w:rPr>
          <w:rFonts w:hint="eastAsia"/>
          <w:sz w:val="24"/>
          <w:szCs w:val="24"/>
        </w:rPr>
        <w:t xml:space="preserve">3.2.价格扣除比例或者价格分加分比例对小型企业和微型企业同等对待，不作区分。</w:t>
      </w:r>
      <w:r>
        <w:rPr>
          <w:rFonts w:hint="eastAsia"/>
          <w:sz w:val="24"/>
          <w:szCs w:val="24"/>
        </w:rPr>
      </w:r>
      <w:r/>
    </w:p>
    <w:p>
      <w:pPr>
        <w:pStyle w:val="836"/>
        <w:rPr>
          <w:rFonts w:hint="eastAsia"/>
          <w:sz w:val="24"/>
          <w:szCs w:val="24"/>
        </w:rPr>
      </w:pPr>
      <w:r>
        <w:rPr>
          <w:rFonts w:hint="eastAsia"/>
          <w:sz w:val="24"/>
          <w:szCs w:val="24"/>
        </w:rPr>
        <w:t xml:space="preserve">4、监狱和戒毒企业的价格扣除</w:t>
      </w:r>
      <w:r>
        <w:rPr>
          <w:rFonts w:hint="eastAsia"/>
          <w:sz w:val="24"/>
          <w:szCs w:val="24"/>
        </w:rPr>
      </w:r>
      <w:r/>
    </w:p>
    <w:p>
      <w:pPr>
        <w:pStyle w:val="836"/>
        <w:rPr>
          <w:rFonts w:hint="eastAsia"/>
          <w:sz w:val="24"/>
          <w:szCs w:val="24"/>
        </w:rPr>
      </w:pPr>
      <w:r>
        <w:rPr>
          <w:rFonts w:hint="eastAsia"/>
          <w:sz w:val="24"/>
          <w:szCs w:val="24"/>
        </w:rPr>
        <w:t xml:space="preserve">4.1. 本项目对监狱和戒毒企业（简称监狱企业），给予等同于小微企业的价格扣除，用扣除后的价格参与评审。</w:t>
      </w:r>
      <w:r>
        <w:rPr>
          <w:rFonts w:hint="eastAsia"/>
          <w:sz w:val="24"/>
          <w:szCs w:val="24"/>
        </w:rPr>
      </w:r>
      <w:r/>
    </w:p>
    <w:p>
      <w:pPr>
        <w:pStyle w:val="836"/>
        <w:rPr>
          <w:rFonts w:hint="eastAsia"/>
          <w:sz w:val="24"/>
          <w:szCs w:val="24"/>
        </w:rPr>
      </w:pPr>
      <w:r>
        <w:rPr>
          <w:rFonts w:hint="eastAsia"/>
          <w:sz w:val="24"/>
          <w:szCs w:val="24"/>
        </w:rPr>
        <w:t xml:space="preserve">4.2. 监狱企业需提供由省级以上监狱管理局、戒毒管理局（含新疆生产建设兵团）出具的属于监狱企业的证明文件。</w:t>
      </w:r>
      <w:r>
        <w:rPr>
          <w:rFonts w:hint="eastAsia"/>
          <w:sz w:val="24"/>
          <w:szCs w:val="24"/>
        </w:rPr>
      </w:r>
      <w:r/>
    </w:p>
    <w:p>
      <w:pPr>
        <w:pStyle w:val="836"/>
        <w:rPr>
          <w:rFonts w:hint="eastAsia"/>
          <w:sz w:val="24"/>
          <w:szCs w:val="24"/>
        </w:rPr>
      </w:pPr>
      <w:r>
        <w:rPr>
          <w:rFonts w:hint="eastAsia"/>
          <w:sz w:val="24"/>
          <w:szCs w:val="24"/>
        </w:rPr>
        <w:t xml:space="preserve">4.3. 监狱企业标准请参照《关于政府采购支持监狱企业发展有关问题的通知》（财库</w:t>
      </w:r>
      <w:r>
        <w:rPr>
          <w:rFonts w:hint="eastAsia"/>
          <w:sz w:val="24"/>
          <w:szCs w:val="24"/>
        </w:rPr>
      </w:r>
      <w:r/>
    </w:p>
    <w:p>
      <w:pPr>
        <w:pStyle w:val="836"/>
        <w:rPr>
          <w:rFonts w:hint="eastAsia"/>
          <w:sz w:val="24"/>
          <w:szCs w:val="24"/>
        </w:rPr>
      </w:pPr>
      <w:r>
        <w:rPr>
          <w:rFonts w:hint="eastAsia"/>
          <w:sz w:val="24"/>
          <w:szCs w:val="24"/>
        </w:rPr>
        <w:t xml:space="preserve">[2014]68 号）。</w:t>
      </w:r>
      <w:r>
        <w:rPr>
          <w:rFonts w:hint="eastAsia"/>
          <w:sz w:val="24"/>
          <w:szCs w:val="24"/>
        </w:rPr>
      </w:r>
      <w:r/>
    </w:p>
    <w:p>
      <w:pPr>
        <w:pStyle w:val="836"/>
        <w:rPr>
          <w:rFonts w:hint="eastAsia"/>
          <w:sz w:val="24"/>
          <w:szCs w:val="24"/>
        </w:rPr>
      </w:pPr>
      <w:r>
        <w:rPr>
          <w:rFonts w:hint="eastAsia"/>
          <w:sz w:val="24"/>
          <w:szCs w:val="24"/>
        </w:rPr>
        <w:t xml:space="preserve">5、残疾人福利性单位的价格扣除</w:t>
      </w:r>
      <w:r>
        <w:rPr>
          <w:rFonts w:hint="eastAsia"/>
          <w:sz w:val="24"/>
          <w:szCs w:val="24"/>
        </w:rPr>
      </w:r>
      <w:r/>
    </w:p>
    <w:p>
      <w:pPr>
        <w:pStyle w:val="836"/>
        <w:rPr>
          <w:rFonts w:hint="eastAsia"/>
          <w:sz w:val="24"/>
          <w:szCs w:val="24"/>
        </w:rPr>
      </w:pPr>
      <w:r>
        <w:rPr>
          <w:rFonts w:hint="eastAsia"/>
          <w:sz w:val="24"/>
          <w:szCs w:val="24"/>
        </w:rPr>
        <w:t xml:space="preserve">5.1. 本项目对残疾人福利性单位，给予等同于小微企业的价格扣除，用扣除后的价格参与评审。</w:t>
      </w:r>
      <w:r>
        <w:rPr>
          <w:rFonts w:hint="eastAsia"/>
          <w:sz w:val="24"/>
          <w:szCs w:val="24"/>
        </w:rPr>
      </w:r>
      <w:r/>
    </w:p>
    <w:p>
      <w:pPr>
        <w:pStyle w:val="836"/>
        <w:rPr>
          <w:rFonts w:hint="eastAsia"/>
          <w:sz w:val="24"/>
          <w:szCs w:val="24"/>
        </w:rPr>
      </w:pPr>
      <w:r>
        <w:rPr>
          <w:rFonts w:hint="eastAsia"/>
          <w:sz w:val="24"/>
          <w:szCs w:val="24"/>
        </w:rPr>
        <w:t xml:space="preserve">5.2. 残疾人福利单位需按照招标文件的要求提供《残疾人福利性单位声明函》。</w:t>
      </w:r>
      <w:r>
        <w:rPr>
          <w:rFonts w:hint="eastAsia"/>
          <w:sz w:val="24"/>
          <w:szCs w:val="24"/>
        </w:rPr>
      </w:r>
      <w:r/>
    </w:p>
    <w:p>
      <w:pPr>
        <w:pStyle w:val="836"/>
        <w:rPr>
          <w:rFonts w:hint="eastAsia"/>
          <w:sz w:val="24"/>
          <w:szCs w:val="24"/>
        </w:rPr>
      </w:pPr>
      <w:r>
        <w:rPr>
          <w:rFonts w:hint="eastAsia"/>
          <w:sz w:val="24"/>
          <w:szCs w:val="24"/>
        </w:rPr>
        <w:t xml:space="preserve">5.3. 残疾人福利单位标准请参照《关于促进残疾人就业政府采购政策的通知》（财库</w:t>
      </w:r>
      <w:r>
        <w:rPr>
          <w:rFonts w:hint="eastAsia"/>
          <w:sz w:val="24"/>
          <w:szCs w:val="24"/>
        </w:rPr>
      </w:r>
      <w:r/>
    </w:p>
    <w:p>
      <w:pPr>
        <w:pStyle w:val="836"/>
        <w:rPr>
          <w:rFonts w:hint="eastAsia"/>
          <w:sz w:val="24"/>
          <w:szCs w:val="24"/>
        </w:rPr>
      </w:pPr>
      <w:r>
        <w:rPr>
          <w:rFonts w:hint="eastAsia"/>
          <w:sz w:val="24"/>
          <w:szCs w:val="24"/>
        </w:rPr>
        <w:t xml:space="preserve">〔2017〕141 号）。</w:t>
      </w:r>
      <w:r>
        <w:rPr>
          <w:rFonts w:hint="eastAsia"/>
          <w:sz w:val="24"/>
          <w:szCs w:val="24"/>
        </w:rPr>
      </w:r>
      <w:r/>
    </w:p>
    <w:p>
      <w:pPr>
        <w:pStyle w:val="848"/>
        <w:ind w:firstLine="0"/>
        <w:rPr>
          <w:color w:val="000000"/>
          <w:sz w:val="24"/>
          <w:szCs w:val="24"/>
          <w:highlight w:val="none"/>
          <w:lang w:val="zh-CN"/>
        </w:rPr>
        <w:sectPr>
          <w:footerReference w:type="default" r:id="rId13"/>
          <w:footerReference w:type="first" r:id="rId14"/>
          <w:footnotePr/>
          <w:endnotePr/>
          <w:type w:val="nextPage"/>
          <w:pgSz w:w="11906" w:h="16838" w:orient="portrait"/>
          <w:pgMar w:top="1417" w:right="1417" w:bottom="1020" w:left="1417" w:header="851" w:footer="992" w:gutter="0"/>
          <w:cols w:num="1" w:sep="0" w:space="1701" w:equalWidth="1"/>
          <w:docGrid w:linePitch="360"/>
          <w:titlePg/>
        </w:sectPr>
      </w:pPr>
      <w:r>
        <w:rPr>
          <w:rFonts w:hint="eastAsia"/>
          <w:sz w:val="24"/>
          <w:szCs w:val="24"/>
        </w:rPr>
        <w:t xml:space="preserve">6、监狱企业、残疾人福利单位属于小型、微型企业的，不重复享受政策</w:t>
      </w:r>
      <w:r>
        <w:rPr>
          <w:rFonts w:hint="eastAsia" w:ascii="宋体"/>
          <w:b/>
          <w:sz w:val="24"/>
          <w:szCs w:val="24"/>
        </w:rPr>
        <w:t xml:space="preserve">。</w:t>
      </w:r>
      <w:r>
        <w:rPr>
          <w:color w:val="000000"/>
          <w:sz w:val="24"/>
          <w:szCs w:val="24"/>
          <w:highlight w:val="none"/>
          <w:lang w:val="zh-CN"/>
        </w:rPr>
      </w:r>
      <w:r/>
    </w:p>
    <w:p>
      <w:pPr>
        <w:pStyle w:val="836"/>
        <w:jc w:val="center"/>
        <w:keepLines/>
        <w:keepNext/>
        <w:spacing w:before="260" w:after="260" w:line="416" w:lineRule="auto"/>
        <w:rPr>
          <w:b/>
          <w:bCs/>
          <w:color w:val="000000"/>
          <w:sz w:val="28"/>
          <w:szCs w:val="28"/>
          <w:highlight w:val="none"/>
        </w:rPr>
        <w:outlineLvl w:val="1"/>
      </w:pPr>
      <w:r/>
      <w:bookmarkEnd w:id="11"/>
      <w:r>
        <w:rPr>
          <w:b/>
          <w:bCs/>
          <w:color w:val="000000"/>
          <w:sz w:val="32"/>
          <w:szCs w:val="32"/>
          <w:highlight w:val="none"/>
        </w:rPr>
        <w:t xml:space="preserve">第四章 招标项目的技术标准、要求等</w:t>
      </w:r>
      <w:r>
        <w:rPr>
          <w:b/>
          <w:bCs/>
          <w:color w:val="000000"/>
          <w:sz w:val="28"/>
          <w:szCs w:val="28"/>
          <w:highlight w:val="none"/>
        </w:rPr>
      </w:r>
      <w:r/>
    </w:p>
    <w:p>
      <w:pPr>
        <w:pStyle w:val="836"/>
        <w:spacing w:line="360" w:lineRule="auto"/>
        <w:widowControl/>
        <w:rPr>
          <w:rFonts w:hint="eastAsia" w:ascii="宋体" w:hAnsi="宋体" w:eastAsia="宋体" w:cs="宋体"/>
          <w:sz w:val="24"/>
          <w:szCs w:val="24"/>
        </w:rPr>
      </w:pPr>
      <w:r/>
      <w:bookmarkStart w:id="13" w:name="_Toc29292_WPSOffice_Level1"/>
      <w:r>
        <w:rPr>
          <w:rFonts w:hint="eastAsia" w:ascii="宋体" w:hAnsi="宋体" w:eastAsia="宋体" w:cs="宋体"/>
          <w:b/>
          <w:bCs/>
          <w:sz w:val="24"/>
          <w:szCs w:val="24"/>
        </w:rPr>
        <w:t xml:space="preserve">一、项目名称：</w:t>
      </w:r>
      <w:r>
        <w:rPr>
          <w:rFonts w:hint="eastAsia" w:ascii="宋体" w:hAnsi="宋体" w:eastAsia="宋体" w:cs="宋体"/>
          <w:b w:val="0"/>
          <w:bCs w:val="0"/>
          <w:sz w:val="24"/>
          <w:szCs w:val="24"/>
        </w:rPr>
        <w:t xml:space="preserve">中山陵园风景区2026-2028年度垃圾清运服务项目</w:t>
      </w:r>
      <w:r>
        <w:rPr>
          <w:rFonts w:hint="eastAsia" w:ascii="宋体" w:hAnsi="宋体" w:eastAsia="宋体" w:cs="宋体"/>
          <w:sz w:val="24"/>
          <w:szCs w:val="24"/>
        </w:rPr>
      </w:r>
      <w:r/>
    </w:p>
    <w:p>
      <w:pPr>
        <w:pStyle w:val="836"/>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二、项目概况：</w:t>
      </w:r>
      <w:r>
        <w:rPr>
          <w:rFonts w:hint="eastAsia" w:ascii="宋体" w:hAnsi="宋体" w:eastAsia="宋体" w:cs="宋体"/>
          <w:b w:val="0"/>
          <w:bCs w:val="0"/>
          <w:sz w:val="24"/>
          <w:szCs w:val="24"/>
        </w:rPr>
        <w:t xml:space="preserve">中山陵园风景区2026-2028年度垃圾清运服务项目</w:t>
      </w:r>
      <w:r>
        <w:rPr>
          <w:rFonts w:hint="eastAsia" w:ascii="宋体" w:hAnsi="宋体" w:eastAsia="宋体" w:cs="宋体"/>
          <w:sz w:val="24"/>
          <w:szCs w:val="24"/>
        </w:rPr>
        <w:t xml:space="preserve">，每天从景区44座垃圾房进行收集、整理和清运（运至</w:t>
      </w:r>
      <w:r>
        <w:rPr>
          <w:rFonts w:hint="eastAsia" w:ascii="宋体" w:hAnsi="宋体" w:eastAsia="宋体" w:cs="宋体"/>
          <w:sz w:val="24"/>
          <w:szCs w:val="24"/>
          <w:lang w:eastAsia="zh-CN"/>
        </w:rPr>
        <w:t xml:space="preserve">老山林场</w:t>
      </w:r>
      <w:r>
        <w:rPr>
          <w:rFonts w:hint="eastAsia" w:ascii="宋体" w:hAnsi="宋体" w:eastAsia="宋体" w:cs="宋体"/>
          <w:sz w:val="24"/>
          <w:szCs w:val="24"/>
        </w:rPr>
        <w:t xml:space="preserve">垃圾焚烧场）。</w:t>
      </w:r>
      <w:r>
        <w:rPr>
          <w:rFonts w:hint="eastAsia" w:ascii="宋体" w:hAnsi="宋体" w:eastAsia="宋体" w:cs="宋体"/>
          <w:sz w:val="24"/>
          <w:szCs w:val="24"/>
        </w:rPr>
      </w:r>
      <w:r/>
    </w:p>
    <w:p>
      <w:pPr>
        <w:pStyle w:val="836"/>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三、合同履行期限：</w:t>
      </w:r>
      <w:r>
        <w:rPr>
          <w:rFonts w:hint="eastAsia" w:ascii="宋体" w:hAnsi="宋体" w:eastAsia="宋体" w:cs="宋体"/>
          <w:b w:val="0"/>
          <w:bCs w:val="0"/>
          <w:sz w:val="24"/>
          <w:szCs w:val="24"/>
        </w:rPr>
        <w:t xml:space="preserve">本项目服务期3年（2026年1月1日-2028年12月31日），服务合同一年一签，采购人对清运单位考核达标后续签，如考核不合格，采购人有权决定不再与服务单位签订下一年合同。</w:t>
      </w:r>
      <w:r>
        <w:rPr>
          <w:rFonts w:hint="eastAsia" w:ascii="宋体" w:hAnsi="宋体" w:eastAsia="宋体" w:cs="宋体"/>
          <w:sz w:val="24"/>
          <w:szCs w:val="24"/>
        </w:rPr>
      </w:r>
      <w:r/>
    </w:p>
    <w:p>
      <w:pPr>
        <w:pStyle w:val="916"/>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若出现服务及管理达不到要求，招标人可终止合同，服务方必须无条件服从。</w:t>
      </w:r>
      <w:r>
        <w:rPr>
          <w:rFonts w:hint="eastAsia" w:ascii="宋体" w:hAnsi="宋体" w:eastAsia="宋体" w:cs="宋体"/>
          <w:sz w:val="24"/>
          <w:szCs w:val="24"/>
          <w:lang w:val="en-US"/>
        </w:rPr>
      </w:r>
      <w:r/>
    </w:p>
    <w:p>
      <w:pPr>
        <w:pStyle w:val="836"/>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四、采购标的需实现的功能及标准、规范：</w:t>
      </w:r>
      <w:r>
        <w:rPr>
          <w:rFonts w:hint="eastAsia" w:ascii="宋体" w:hAnsi="宋体" w:eastAsia="宋体" w:cs="宋体"/>
          <w:sz w:val="24"/>
          <w:szCs w:val="24"/>
        </w:rPr>
        <w:t xml:space="preserve">采购标的需执行国家标准、行业标准、地方标准或者其他标准、规范。</w:t>
      </w:r>
      <w:r>
        <w:rPr>
          <w:rFonts w:hint="eastAsia" w:ascii="宋体" w:hAnsi="宋体" w:eastAsia="宋体" w:cs="宋体"/>
          <w:sz w:val="24"/>
          <w:szCs w:val="24"/>
        </w:rPr>
      </w:r>
      <w:r/>
    </w:p>
    <w:p>
      <w:pPr>
        <w:pStyle w:val="836"/>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五、垃圾房分布情况表</w:t>
      </w:r>
      <w:r>
        <w:rPr>
          <w:rFonts w:hint="eastAsia" w:ascii="宋体" w:hAnsi="宋体" w:eastAsia="宋体" w:cs="宋体"/>
          <w:b/>
          <w:sz w:val="24"/>
          <w:szCs w:val="24"/>
        </w:rPr>
      </w:r>
      <w:r/>
    </w:p>
    <w:p>
      <w:pPr>
        <w:pStyle w:val="916"/>
        <w:ind w:firstLine="400"/>
        <w:rPr>
          <w:rFonts w:hint="eastAsia" w:ascii="宋体" w:hAnsi="宋体" w:eastAsia="宋体" w:cs="宋体"/>
          <w:sz w:val="24"/>
          <w:szCs w:val="24"/>
          <w:lang w:val="en-US"/>
        </w:rPr>
      </w:pPr>
      <w:r>
        <w:rPr>
          <w:rFonts w:hint="eastAsia" w:ascii="宋体" w:hAnsi="宋体" w:eastAsia="宋体" w:cs="宋体"/>
          <w:sz w:val="24"/>
          <w:szCs w:val="24"/>
          <w:lang w:val="en-US"/>
        </w:rPr>
      </w:r>
      <w:r/>
    </w:p>
    <w:tbl>
      <w:tblPr>
        <w:tblW w:w="8895" w:type="dxa"/>
        <w:jc w:val="center"/>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955"/>
        <w:gridCol w:w="697"/>
        <w:gridCol w:w="1951"/>
        <w:gridCol w:w="836"/>
        <w:gridCol w:w="2650"/>
      </w:tblGrid>
      <w:tr>
        <w:trPr>
          <w:trHeight w:val="328"/>
        </w:trPr>
        <w:tc>
          <w:tcPr>
            <w:gridSpan w:val="6"/>
            <w:tcW w:w="8895" w:type="dxa"/>
            <w:vAlign w:val="center"/>
            <w:textDirection w:val="lrTb"/>
            <w:noWrap/>
          </w:tcPr>
          <w:p>
            <w:pPr>
              <w:pStyle w:val="836"/>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（1）核心区域垃圾房（点）分布表</w:t>
            </w:r>
            <w:r>
              <w:rPr>
                <w:rFonts w:hint="eastAsia" w:ascii="宋体" w:hAnsi="宋体" w:eastAsia="宋体" w:cs="宋体"/>
                <w:b/>
                <w:bCs/>
                <w:color w:val="000000"/>
                <w:sz w:val="24"/>
                <w:szCs w:val="24"/>
              </w:rPr>
            </w:r>
            <w:r/>
          </w:p>
        </w:tc>
      </w:tr>
      <w:tr>
        <w:trPr>
          <w:trHeight w:val="690"/>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955" w:type="dxa"/>
            <w:vAlign w:val="center"/>
            <w:textDirection w:val="lrTb"/>
            <w:noWrap w:val="false"/>
          </w:tcPr>
          <w:p>
            <w:pPr>
              <w:pStyle w:val="836"/>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分布地点</w:t>
            </w:r>
            <w:r>
              <w:rPr>
                <w:rFonts w:hint="eastAsia" w:ascii="宋体" w:hAnsi="宋体" w:eastAsia="宋体" w:cs="宋体"/>
                <w:bCs/>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951" w:type="dxa"/>
            <w:vAlign w:val="center"/>
            <w:textDirection w:val="lrTb"/>
            <w:noWrap w:val="false"/>
          </w:tcPr>
          <w:p>
            <w:pPr>
              <w:pStyle w:val="836"/>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分布地点</w:t>
            </w:r>
            <w:r>
              <w:rPr>
                <w:rFonts w:hint="eastAsia" w:ascii="宋体" w:hAnsi="宋体" w:eastAsia="宋体" w:cs="宋体"/>
                <w:bCs/>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2650" w:type="dxa"/>
            <w:vAlign w:val="center"/>
            <w:textDirection w:val="lrTb"/>
            <w:noWrap w:val="false"/>
          </w:tcPr>
          <w:p>
            <w:pPr>
              <w:pStyle w:val="836"/>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分布地点</w:t>
            </w:r>
            <w:r>
              <w:rPr>
                <w:rFonts w:hint="eastAsia" w:ascii="宋体" w:hAnsi="宋体" w:eastAsia="宋体" w:cs="宋体"/>
                <w:bCs/>
                <w:sz w:val="24"/>
                <w:szCs w:val="24"/>
              </w:rPr>
            </w:r>
            <w:r/>
          </w:p>
        </w:tc>
      </w:tr>
      <w:tr>
        <w:trPr>
          <w:trHeight w:val="342"/>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明孝陵暗香阁  </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中山陵所办</w:t>
            </w:r>
            <w:r>
              <w:rPr>
                <w:rFonts w:hint="eastAsia" w:ascii="宋体" w:hAnsi="宋体" w:eastAsia="宋体" w:cs="宋体"/>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国际会议中心内  </w:t>
            </w:r>
            <w:r>
              <w:rPr>
                <w:rFonts w:hint="eastAsia" w:ascii="宋体" w:hAnsi="宋体" w:eastAsia="宋体" w:cs="宋体"/>
                <w:sz w:val="24"/>
                <w:szCs w:val="24"/>
              </w:rPr>
            </w:r>
            <w:r/>
          </w:p>
        </w:tc>
      </w:tr>
      <w:tr>
        <w:trPr>
          <w:trHeight w:val="419"/>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紫霞湖下</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孙中山纪念馆  </w:t>
            </w:r>
            <w:r>
              <w:rPr>
                <w:rFonts w:hint="eastAsia" w:ascii="宋体" w:hAnsi="宋体" w:eastAsia="宋体" w:cs="宋体"/>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东郊国宾馆  </w:t>
            </w:r>
            <w:r>
              <w:rPr>
                <w:rFonts w:hint="eastAsia" w:ascii="宋体" w:hAnsi="宋体" w:eastAsia="宋体" w:cs="宋体"/>
                <w:sz w:val="24"/>
                <w:szCs w:val="24"/>
              </w:rPr>
            </w:r>
            <w:r/>
          </w:p>
        </w:tc>
      </w:tr>
      <w:tr>
        <w:trPr>
          <w:trHeight w:val="692"/>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疗养院（11号）</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深松居素菜馆</w:t>
            </w:r>
            <w:r>
              <w:rPr>
                <w:rFonts w:hint="eastAsia" w:ascii="宋体" w:hAnsi="宋体" w:eastAsia="宋体" w:cs="宋体"/>
                <w:sz w:val="24"/>
                <w:szCs w:val="24"/>
                <w:lang w:eastAsia="zh-CN"/>
              </w:rPr>
              <w:t xml:space="preserve">北</w:t>
            </w:r>
            <w:r>
              <w:rPr>
                <w:rFonts w:hint="eastAsia" w:ascii="宋体" w:hAnsi="宋体" w:eastAsia="宋体" w:cs="宋体"/>
                <w:sz w:val="24"/>
                <w:szCs w:val="24"/>
                <w:lang w:eastAsia="zh-CN"/>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紫金文化园（苜蓿园地铁站）</w:t>
            </w:r>
            <w:r>
              <w:rPr>
                <w:rFonts w:hint="eastAsia" w:ascii="宋体" w:hAnsi="宋体" w:eastAsia="宋体" w:cs="宋体"/>
                <w:sz w:val="24"/>
                <w:szCs w:val="24"/>
                <w:lang w:eastAsia="zh-CN"/>
              </w:rPr>
            </w:r>
            <w:r/>
          </w:p>
        </w:tc>
      </w:tr>
      <w:tr>
        <w:trPr>
          <w:trHeight w:val="323"/>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天下为公</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邓演达墓</w:t>
            </w:r>
            <w:r>
              <w:rPr>
                <w:rFonts w:hint="eastAsia" w:ascii="宋体" w:hAnsi="宋体" w:eastAsia="宋体" w:cs="宋体"/>
                <w:sz w:val="24"/>
                <w:szCs w:val="24"/>
                <w:lang w:eastAsia="zh-CN"/>
              </w:rPr>
              <w:t xml:space="preserve">东南</w:t>
            </w:r>
            <w:r>
              <w:rPr>
                <w:rFonts w:hint="eastAsia" w:ascii="宋体" w:hAnsi="宋体" w:eastAsia="宋体" w:cs="宋体"/>
                <w:sz w:val="24"/>
                <w:szCs w:val="24"/>
                <w:lang w:eastAsia="zh-CN"/>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海底世界</w:t>
            </w:r>
            <w:r>
              <w:rPr>
                <w:rFonts w:hint="eastAsia" w:ascii="宋体" w:hAnsi="宋体" w:eastAsia="宋体" w:cs="宋体"/>
                <w:sz w:val="24"/>
                <w:szCs w:val="24"/>
              </w:rPr>
            </w:r>
            <w:r/>
          </w:p>
        </w:tc>
      </w:tr>
      <w:tr>
        <w:trPr>
          <w:trHeight w:val="460"/>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中山陵南广场 </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万工池</w:t>
            </w:r>
            <w:r>
              <w:rPr>
                <w:rFonts w:hint="eastAsia" w:ascii="宋体" w:hAnsi="宋体" w:eastAsia="宋体" w:cs="宋体"/>
                <w:sz w:val="24"/>
                <w:szCs w:val="24"/>
                <w:lang w:eastAsia="zh-CN"/>
              </w:rPr>
              <w:t xml:space="preserve">东</w:t>
            </w:r>
            <w:r>
              <w:rPr>
                <w:rFonts w:hint="eastAsia" w:ascii="宋体" w:hAnsi="宋体" w:eastAsia="宋体" w:cs="宋体"/>
                <w:sz w:val="24"/>
                <w:szCs w:val="24"/>
                <w:lang w:eastAsia="zh-CN"/>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02"/>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音乐台路 </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中山陵苗圃场</w:t>
            </w:r>
            <w:r>
              <w:rPr>
                <w:rFonts w:hint="eastAsia" w:ascii="宋体" w:hAnsi="宋体" w:eastAsia="宋体" w:cs="宋体"/>
                <w:sz w:val="24"/>
                <w:szCs w:val="24"/>
                <w:lang w:eastAsia="zh-CN"/>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58"/>
        </w:trPr>
        <w:tc>
          <w:tcPr>
            <w:gridSpan w:val="6"/>
            <w:tcW w:w="8895" w:type="dxa"/>
            <w:vAlign w:val="center"/>
            <w:textDirection w:val="lrTb"/>
            <w:noWrap w:val="false"/>
          </w:tcPr>
          <w:p>
            <w:pPr>
              <w:pStyle w:val="836"/>
              <w:spacing w:line="2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（2）外缘区域垃圾房（点）分布表</w:t>
            </w:r>
            <w:r>
              <w:rPr>
                <w:rFonts w:hint="eastAsia" w:ascii="宋体" w:hAnsi="宋体" w:eastAsia="宋体" w:cs="宋体"/>
                <w:b/>
                <w:bCs/>
                <w:sz w:val="24"/>
                <w:szCs w:val="24"/>
              </w:rPr>
            </w:r>
            <w:r/>
          </w:p>
        </w:tc>
      </w:tr>
      <w:tr>
        <w:trPr>
          <w:trHeight w:val="592"/>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955"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分布地点</w:t>
            </w:r>
            <w:r>
              <w:rPr>
                <w:rFonts w:hint="eastAsia" w:ascii="宋体" w:hAnsi="宋体" w:eastAsia="宋体" w:cs="宋体"/>
                <w:color w:val="000000"/>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951"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分布地点</w:t>
            </w:r>
            <w:r>
              <w:rPr>
                <w:rFonts w:hint="eastAsia" w:ascii="宋体" w:hAnsi="宋体" w:eastAsia="宋体" w:cs="宋体"/>
                <w:color w:val="000000"/>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50"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分布地点</w:t>
            </w:r>
            <w:r>
              <w:rPr>
                <w:rFonts w:hint="eastAsia" w:ascii="宋体" w:hAnsi="宋体" w:eastAsia="宋体" w:cs="宋体"/>
                <w:color w:val="000000"/>
                <w:sz w:val="24"/>
                <w:szCs w:val="24"/>
              </w:rPr>
            </w:r>
            <w:r/>
          </w:p>
        </w:tc>
      </w:tr>
      <w:tr>
        <w:trPr>
          <w:trHeight w:val="556"/>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明陵路公园（中山门所）</w:t>
            </w:r>
            <w:r>
              <w:rPr>
                <w:rFonts w:hint="eastAsia" w:ascii="宋体" w:hAnsi="宋体" w:eastAsia="宋体" w:cs="宋体"/>
                <w:sz w:val="24"/>
                <w:szCs w:val="24"/>
                <w:lang w:eastAsia="zh-CN"/>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营盘山公园（索道配电站）</w:t>
            </w:r>
            <w:r>
              <w:rPr>
                <w:rFonts w:hint="eastAsia" w:ascii="宋体" w:hAnsi="宋体" w:eastAsia="宋体" w:cs="宋体"/>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索道部队入口</w:t>
            </w:r>
            <w:r>
              <w:rPr>
                <w:rFonts w:hint="eastAsia" w:ascii="宋体" w:hAnsi="宋体" w:eastAsia="宋体" w:cs="宋体"/>
                <w:sz w:val="24"/>
                <w:szCs w:val="24"/>
                <w:lang w:val="en-US" w:eastAsia="zh-CN" w:bidi="ar-SA"/>
              </w:rPr>
            </w:r>
            <w:r/>
          </w:p>
        </w:tc>
      </w:tr>
      <w:tr>
        <w:trPr>
          <w:trHeight w:val="592"/>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明孝陵一号门绿道</w:t>
            </w:r>
            <w:r>
              <w:rPr>
                <w:rFonts w:hint="eastAsia" w:ascii="宋体" w:hAnsi="宋体" w:eastAsia="宋体" w:cs="宋体"/>
                <w:sz w:val="24"/>
                <w:szCs w:val="24"/>
                <w:lang w:eastAsia="zh-CN"/>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蒋王庙（樱花路）</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天文台三道湾  </w:t>
            </w:r>
            <w:r>
              <w:rPr>
                <w:rFonts w:hint="eastAsia" w:ascii="宋体" w:hAnsi="宋体" w:eastAsia="宋体" w:cs="宋体"/>
                <w:sz w:val="24"/>
                <w:szCs w:val="24"/>
                <w:lang w:val="en-US" w:eastAsia="zh-CN" w:bidi="ar-SA"/>
              </w:rPr>
            </w:r>
            <w:r/>
          </w:p>
        </w:tc>
      </w:tr>
      <w:tr>
        <w:trPr>
          <w:trHeight w:val="735"/>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明陵路公园龙景国品</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琵琶湖公园（植物园南园）</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永慕庐</w:t>
            </w:r>
            <w:r>
              <w:rPr>
                <w:rFonts w:hint="eastAsia" w:ascii="宋体" w:hAnsi="宋体" w:eastAsia="宋体" w:cs="宋体"/>
                <w:sz w:val="24"/>
                <w:szCs w:val="24"/>
                <w:lang w:val="en-US" w:eastAsia="zh-CN" w:bidi="ar-SA"/>
              </w:rPr>
            </w:r>
            <w:r/>
          </w:p>
        </w:tc>
      </w:tr>
      <w:tr>
        <w:trPr>
          <w:trHeight w:val="551"/>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前湖公园（植物园北园）</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琵琶湖公园内</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中马腰</w:t>
            </w:r>
            <w:r>
              <w:rPr>
                <w:rFonts w:hint="eastAsia" w:ascii="宋体" w:hAnsi="宋体" w:eastAsia="宋体" w:cs="宋体"/>
                <w:sz w:val="24"/>
                <w:szCs w:val="24"/>
                <w:lang w:eastAsia="zh-CN"/>
              </w:rPr>
            </w:r>
            <w:r/>
          </w:p>
        </w:tc>
      </w:tr>
      <w:tr>
        <w:trPr>
          <w:trHeight w:val="529"/>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博爱园绿道（职工医院）</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琵琶湖城墙（小木屋）  </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祭坛</w:t>
            </w:r>
            <w:r>
              <w:rPr>
                <w:rFonts w:hint="eastAsia" w:ascii="宋体" w:hAnsi="宋体" w:eastAsia="宋体" w:cs="宋体"/>
                <w:sz w:val="24"/>
                <w:szCs w:val="24"/>
                <w:lang w:eastAsia="zh-CN"/>
              </w:rPr>
            </w:r>
            <w:r/>
          </w:p>
        </w:tc>
      </w:tr>
      <w:tr>
        <w:trPr>
          <w:trHeight w:val="468"/>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琵琶湖廖仲恺墓</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白马公园内  </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西马腰</w:t>
            </w:r>
            <w:r>
              <w:rPr>
                <w:rFonts w:hint="eastAsia" w:ascii="宋体" w:hAnsi="宋体" w:eastAsia="宋体" w:cs="宋体"/>
                <w:sz w:val="24"/>
                <w:szCs w:val="24"/>
              </w:rPr>
            </w:r>
            <w:r/>
          </w:p>
        </w:tc>
      </w:tr>
      <w:tr>
        <w:trPr>
          <w:trHeight w:val="640"/>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博爱园下马坊</w:t>
            </w:r>
            <w:r>
              <w:rPr>
                <w:rFonts w:hint="eastAsia" w:ascii="宋体" w:hAnsi="宋体" w:eastAsia="宋体" w:cs="宋体"/>
                <w:sz w:val="24"/>
                <w:szCs w:val="24"/>
                <w:lang w:eastAsia="zh-CN"/>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范鸿仙墓绿道</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头陀岭</w:t>
            </w:r>
            <w:r>
              <w:rPr>
                <w:rFonts w:hint="eastAsia" w:ascii="宋体" w:hAnsi="宋体" w:eastAsia="宋体" w:cs="宋体"/>
                <w:sz w:val="24"/>
                <w:szCs w:val="24"/>
              </w:rPr>
            </w:r>
            <w:r/>
          </w:p>
        </w:tc>
      </w:tr>
      <w:tr>
        <w:trPr>
          <w:trHeight w:val="503"/>
        </w:trPr>
        <w:tc>
          <w:tcPr>
            <w:tcW w:w="80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水榭绿道</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青年路入口绿道</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环陵路帝豪内垃圾房</w:t>
            </w:r>
            <w:r>
              <w:rPr>
                <w:rFonts w:hint="eastAsia" w:ascii="宋体" w:hAnsi="宋体" w:eastAsia="宋体" w:cs="宋体"/>
                <w:sz w:val="24"/>
                <w:szCs w:val="24"/>
              </w:rPr>
            </w:r>
            <w:r/>
          </w:p>
        </w:tc>
      </w:tr>
      <w:tr>
        <w:trPr>
          <w:trHeight w:val="503"/>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博爱园（紫岚里）</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翠竹音乐台（二道弯）</w:t>
            </w:r>
            <w:r>
              <w:rPr>
                <w:rFonts w:hint="eastAsia" w:ascii="宋体" w:hAnsi="宋体" w:eastAsia="宋体" w:cs="宋体"/>
                <w:sz w:val="24"/>
                <w:szCs w:val="24"/>
                <w:lang w:eastAsia="zh-CN"/>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03"/>
        </w:trPr>
        <w:tc>
          <w:tcPr>
            <w:tcW w:w="80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灵谷寺绿道（停车场）</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山顶及肯德基</w:t>
            </w:r>
            <w:r>
              <w:rPr>
                <w:rFonts w:hint="eastAsia" w:ascii="宋体" w:hAnsi="宋体" w:eastAsia="宋体" w:cs="宋体"/>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836"/>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36"/>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六、服务要求</w:t>
      </w:r>
      <w:r>
        <w:rPr>
          <w:rFonts w:hint="eastAsia" w:ascii="宋体" w:hAnsi="宋体" w:eastAsia="宋体" w:cs="宋体"/>
          <w:b/>
          <w:sz w:val="24"/>
          <w:szCs w:val="24"/>
        </w:rPr>
      </w:r>
      <w:r/>
    </w:p>
    <w:p>
      <w:pPr>
        <w:pStyle w:val="916"/>
        <w:ind w:firstLine="420"/>
        <w:spacing w:line="360" w:lineRule="auto"/>
        <w:rPr>
          <w:rFonts w:hint="eastAsia" w:ascii="宋体" w:hAnsi="宋体" w:eastAsia="宋体" w:cs="宋体"/>
          <w:bCs/>
          <w:sz w:val="24"/>
          <w:szCs w:val="24"/>
          <w:lang w:val="en-US"/>
        </w:rPr>
      </w:pPr>
      <w:r>
        <w:rPr>
          <w:rFonts w:hint="eastAsia" w:ascii="宋体" w:hAnsi="宋体" w:eastAsia="宋体" w:cs="宋体"/>
          <w:bCs/>
          <w:sz w:val="24"/>
          <w:szCs w:val="24"/>
        </w:rPr>
        <w:t xml:space="preserve">（一）</w:t>
      </w:r>
      <w:r>
        <w:rPr>
          <w:rFonts w:hint="eastAsia" w:ascii="宋体" w:hAnsi="宋体" w:eastAsia="宋体" w:cs="宋体"/>
          <w:bCs/>
          <w:sz w:val="24"/>
          <w:szCs w:val="24"/>
          <w:lang w:val="en-US"/>
        </w:rPr>
        <w:t xml:space="preserve">成交供应商应严格遵守及执行中山陵园管理局园景园容处垃圾清运管理考核办法（按月考核），具体内容详见合同附件1</w:t>
      </w:r>
      <w:r>
        <w:rPr>
          <w:rFonts w:hint="eastAsia" w:ascii="宋体" w:hAnsi="宋体" w:eastAsia="宋体" w:cs="宋体"/>
          <w:bCs/>
          <w:sz w:val="24"/>
          <w:szCs w:val="24"/>
          <w:lang w:val="en-US"/>
        </w:rPr>
      </w:r>
      <w:r/>
    </w:p>
    <w:p>
      <w:pPr>
        <w:pStyle w:val="916"/>
        <w:ind w:firstLine="420"/>
        <w:spacing w:line="360" w:lineRule="auto"/>
        <w:rPr>
          <w:rFonts w:hint="eastAsia" w:ascii="宋体" w:hAnsi="宋体" w:eastAsia="宋体" w:cs="宋体"/>
          <w:sz w:val="24"/>
          <w:szCs w:val="24"/>
          <w:lang w:val="en-US"/>
        </w:rPr>
      </w:pPr>
      <w:r>
        <w:rPr>
          <w:rFonts w:hint="eastAsia" w:ascii="宋体" w:hAnsi="宋体" w:eastAsia="宋体" w:cs="宋体"/>
          <w:bCs/>
          <w:sz w:val="24"/>
          <w:szCs w:val="24"/>
          <w:lang w:val="en-US"/>
        </w:rPr>
        <w:t xml:space="preserve">（二）</w:t>
      </w:r>
      <w:r>
        <w:rPr>
          <w:rFonts w:hint="eastAsia" w:ascii="宋体" w:hAnsi="宋体" w:eastAsia="宋体" w:cs="宋体"/>
          <w:b/>
          <w:bCs/>
          <w:sz w:val="24"/>
          <w:szCs w:val="24"/>
          <w:lang w:val="en-US"/>
        </w:rPr>
        <w:t xml:space="preserve">运输车辆。</w:t>
      </w:r>
      <w:r>
        <w:rPr>
          <w:rFonts w:hint="eastAsia" w:ascii="宋体" w:hAnsi="宋体" w:eastAsia="宋体" w:cs="宋体"/>
          <w:sz w:val="24"/>
          <w:szCs w:val="24"/>
          <w:lang w:val="en-US"/>
        </w:rPr>
        <w:t xml:space="preserve">垃圾运输车辆由中标单位自行解决。景区现有3辆“其他垃圾”大型转运车可配套租用（“有害垃圾”、“可回收物”、“厨余垃圾”垃圾转运车由中标方自配），甲方车辆不适合运输后，由乙方自备车辆；车辆维护、维修、运转、停放、作业、使用、通行等过程中所产生的一切费用和责任由中标方承担。</w:t>
      </w:r>
      <w:r>
        <w:rPr>
          <w:rFonts w:hint="eastAsia" w:ascii="宋体" w:hAnsi="宋体" w:eastAsia="宋体" w:cs="宋体"/>
          <w:sz w:val="24"/>
          <w:szCs w:val="24"/>
          <w:lang w:val="en-US"/>
        </w:rPr>
      </w:r>
      <w:r/>
    </w:p>
    <w:p>
      <w:pPr>
        <w:pStyle w:val="83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w:t>
      </w:r>
      <w:r>
        <w:rPr>
          <w:rFonts w:hint="eastAsia" w:ascii="宋体" w:hAnsi="宋体" w:eastAsia="宋体" w:cs="宋体"/>
          <w:b/>
          <w:bCs/>
          <w:sz w:val="24"/>
          <w:szCs w:val="24"/>
        </w:rPr>
        <w:t xml:space="preserve">垃圾分类。</w:t>
      </w:r>
      <w:r>
        <w:rPr>
          <w:rFonts w:hint="eastAsia" w:ascii="宋体" w:hAnsi="宋体" w:eastAsia="宋体" w:cs="宋体"/>
          <w:bCs/>
          <w:sz w:val="24"/>
          <w:szCs w:val="24"/>
        </w:rPr>
        <w:t xml:space="preserve">中标单位负责实施垃圾分类运输；包含景区内产生的“其他垃圾”、“可回收物”、“有害垃圾”（不含农药瓶、药品）和零星“厨余垃圾”。按照南京市垃圾分类收集、分类运输的相关规定，根据景区垃圾清运考核办法，及时收集，分类转运，规范外运至政府规定的垃圾处理点。</w:t>
      </w:r>
      <w:r>
        <w:rPr>
          <w:rFonts w:hint="eastAsia" w:ascii="宋体" w:hAnsi="宋体" w:eastAsia="宋体" w:cs="宋体"/>
          <w:bCs/>
          <w:sz w:val="24"/>
          <w:szCs w:val="24"/>
        </w:rPr>
      </w:r>
      <w:r/>
    </w:p>
    <w:p>
      <w:pPr>
        <w:pStyle w:val="916"/>
        <w:ind w:firstLine="420"/>
        <w:spacing w:line="360" w:lineRule="auto"/>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（四）</w:t>
      </w:r>
      <w:bookmarkStart w:id="14" w:name="_Hlk119269682"/>
      <w:r>
        <w:rPr>
          <w:rFonts w:hint="eastAsia" w:ascii="宋体" w:hAnsi="宋体" w:eastAsia="宋体" w:cs="宋体"/>
          <w:bCs/>
          <w:sz w:val="24"/>
          <w:szCs w:val="24"/>
          <w:lang w:val="en-US"/>
        </w:rPr>
        <w:t xml:space="preserve">中标单位承担垃圾清运项目中涉及的所有人员、机械、设备、作业、运输的全部安全责任、经济责任；每天按规定时间将垃圾上车运送至</w:t>
      </w:r>
      <w:r>
        <w:rPr>
          <w:rFonts w:hint="eastAsia" w:ascii="宋体" w:hAnsi="宋体" w:eastAsia="宋体" w:cs="宋体"/>
          <w:bCs/>
          <w:sz w:val="24"/>
          <w:szCs w:val="24"/>
          <w:lang w:val="en-US"/>
        </w:rPr>
        <w:t xml:space="preserve">南京市政府指定的、有资质的垃圾焚烧场，确保所有垃圾房日产日清无积压；严格按照南京市垃圾分类收集、分类运输的相关规定，按照分类要求收集、转运；完成景区垃圾房及周边包括遗弃的少量厨余垃圾、家俱废弃物、泡沫、废旧木板、玻璃瓶、喷绘布、建筑垃圾、装修垃圾、园林废弃物、餐厨垃圾等的分类收集、分类转运，外运出景区后分别按省市相关规定和规范要求处置；根据情况定期对每座垃圾房进行清洗，确保每座垃圾房无异味、无蚊蝇；每天必须留一名垃圾车驾驶员和必要的垃圾清运工在景区待命；如遇特殊情况,随时增加人员及车辆，随叫随到,及时清运。</w:t>
      </w:r>
      <w:bookmarkEnd w:id="14"/>
      <w:r>
        <w:rPr>
          <w:rFonts w:hint="eastAsia" w:ascii="宋体" w:hAnsi="宋体" w:eastAsia="宋体" w:cs="宋体"/>
          <w:bCs/>
          <w:sz w:val="24"/>
          <w:szCs w:val="24"/>
          <w:lang w:val="en-US"/>
        </w:rPr>
      </w:r>
      <w:r/>
    </w:p>
    <w:p>
      <w:pPr>
        <w:pStyle w:val="836"/>
        <w:ind w:left="6"/>
        <w:spacing w:before="186" w:line="228" w:lineRule="auto"/>
        <w:rPr>
          <w:rFonts w:hint="eastAsia" w:ascii="宋体" w:hAnsi="宋体" w:eastAsia="宋体" w:cs="宋体"/>
          <w:b/>
          <w:sz w:val="24"/>
          <w:szCs w:val="24"/>
        </w:rPr>
      </w:pPr>
      <w:r>
        <w:rPr>
          <w:rFonts w:hint="eastAsia" w:ascii="宋体" w:hAnsi="宋体" w:eastAsia="宋体" w:cs="宋体"/>
          <w:b/>
          <w:sz w:val="24"/>
          <w:szCs w:val="24"/>
        </w:rPr>
        <w:t xml:space="preserve">七、员工劳动保障要求</w:t>
      </w:r>
      <w:r>
        <w:rPr>
          <w:rFonts w:hint="eastAsia" w:ascii="宋体" w:hAnsi="宋体" w:eastAsia="宋体" w:cs="宋体"/>
          <w:b/>
          <w:sz w:val="24"/>
          <w:szCs w:val="24"/>
        </w:rPr>
      </w:r>
      <w:r/>
    </w:p>
    <w:p>
      <w:pPr>
        <w:pStyle w:val="836"/>
        <w:rPr>
          <w:rFonts w:hint="eastAsia" w:ascii="宋体" w:hAnsi="宋体" w:eastAsia="宋体" w:cs="宋体"/>
          <w:sz w:val="24"/>
          <w:szCs w:val="24"/>
        </w:rPr>
        <w:sectPr>
          <w:footerReference w:type="default" r:id="rId15"/>
          <w:footnotePr/>
          <w:endnotePr/>
          <w:type w:val="nextPage"/>
          <w:pgSz w:w="11906" w:h="16839" w:orient="portrait"/>
          <w:pgMar w:top="1418" w:right="1337" w:bottom="1384" w:left="1425" w:header="0" w:footer="1172" w:gutter="0"/>
          <w:cols w:num="1" w:sep="0" w:space="1701" w:equalWidth="1"/>
          <w:docGrid w:linePitch="360"/>
        </w:sectPr>
      </w:pPr>
      <w:r>
        <w:rPr>
          <w:rFonts w:hint="eastAsia" w:ascii="宋体" w:hAnsi="宋体" w:eastAsia="宋体" w:cs="宋体"/>
          <w:sz w:val="24"/>
          <w:szCs w:val="24"/>
        </w:rPr>
      </w:r>
      <w:r/>
    </w:p>
    <w:p>
      <w:pPr>
        <w:pStyle w:val="836"/>
        <w:ind w:firstLine="480"/>
        <w:spacing w:before="47" w:line="375" w:lineRule="auto"/>
        <w:rPr>
          <w:rFonts w:hint="eastAsia" w:ascii="宋体" w:hAnsi="宋体" w:eastAsia="宋体" w:cs="宋体"/>
          <w:bCs/>
          <w:sz w:val="24"/>
          <w:szCs w:val="24"/>
        </w:rPr>
      </w:pPr>
      <w:r>
        <w:rPr>
          <w:rFonts w:hint="eastAsia" w:ascii="宋体" w:hAnsi="宋体" w:eastAsia="宋体" w:cs="宋体"/>
          <w:bCs/>
          <w:sz w:val="24"/>
          <w:szCs w:val="24"/>
        </w:rPr>
        <w:t xml:space="preserve">1、中标人必须执行劳动管理等方面法律、法规、规章和其它规范性文件规定的有关员工保障的其他规定。</w:t>
      </w:r>
      <w:r>
        <w:rPr>
          <w:rFonts w:hint="eastAsia" w:ascii="宋体" w:hAnsi="宋体" w:eastAsia="宋体" w:cs="宋体"/>
          <w:bCs/>
          <w:sz w:val="24"/>
          <w:szCs w:val="24"/>
        </w:rPr>
      </w:r>
      <w:r/>
    </w:p>
    <w:p>
      <w:pPr>
        <w:pStyle w:val="836"/>
        <w:ind w:left="4" w:firstLine="477"/>
        <w:spacing w:before="3" w:line="374" w:lineRule="auto"/>
        <w:rPr>
          <w:rFonts w:hint="eastAsia" w:ascii="宋体" w:hAnsi="宋体" w:eastAsia="宋体" w:cs="宋体"/>
          <w:bCs/>
          <w:sz w:val="24"/>
          <w:szCs w:val="24"/>
        </w:rPr>
      </w:pPr>
      <w:r>
        <w:rPr>
          <w:rFonts w:hint="eastAsia" w:ascii="宋体" w:hAnsi="宋体" w:eastAsia="宋体" w:cs="宋体"/>
          <w:bCs/>
          <w:sz w:val="24"/>
          <w:szCs w:val="24"/>
        </w:rPr>
        <w:t xml:space="preserve">2、中标人支付给员工的月工资 (不含加班工资) 需不低于南京市最低工资标准， 并作为计算员工最低工资标准的起点，以保障员工的合理报酬。最低工资标准发生变化的，中标人应相应作出调整。员工的工资、岗位津贴、加班工资等必须确保按月发放， 中标人不得拖欠员工工资 (含加班工资)。</w:t>
      </w:r>
      <w:r>
        <w:rPr>
          <w:rFonts w:hint="eastAsia" w:ascii="宋体" w:hAnsi="宋体" w:eastAsia="宋体" w:cs="宋体"/>
          <w:bCs/>
          <w:sz w:val="24"/>
          <w:szCs w:val="24"/>
        </w:rPr>
      </w:r>
      <w:r/>
    </w:p>
    <w:p>
      <w:pPr>
        <w:pStyle w:val="836"/>
        <w:ind w:left="483"/>
        <w:spacing w:line="308" w:lineRule="exact"/>
        <w:rPr>
          <w:rFonts w:hint="eastAsia" w:ascii="宋体" w:hAnsi="宋体" w:eastAsia="宋体" w:cs="宋体"/>
          <w:bCs/>
          <w:sz w:val="24"/>
          <w:szCs w:val="24"/>
        </w:rPr>
      </w:pPr>
      <w:r>
        <w:rPr>
          <w:rFonts w:hint="eastAsia" w:ascii="宋体" w:hAnsi="宋体" w:eastAsia="宋体" w:cs="宋体"/>
          <w:bCs/>
          <w:sz w:val="24"/>
          <w:szCs w:val="24"/>
        </w:rPr>
        <w:t xml:space="preserve">3、中标人必须按规定为员工缴纳</w:t>
      </w:r>
      <w:r>
        <w:rPr>
          <w:rFonts w:hint="eastAsia" w:ascii="宋体" w:hAnsi="宋体" w:eastAsia="宋体" w:cs="宋体"/>
          <w:bCs/>
          <w:color w:val="000000"/>
          <w:sz w:val="24"/>
          <w:szCs w:val="24"/>
        </w:rPr>
        <w:t xml:space="preserve">规定的各项保险、人身意外险。</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36"/>
        <w:ind w:left="478"/>
        <w:spacing w:before="159" w:line="310" w:lineRule="exact"/>
        <w:rPr>
          <w:rFonts w:hint="eastAsia" w:ascii="宋体" w:hAnsi="宋体" w:eastAsia="宋体" w:cs="宋体"/>
          <w:bCs/>
          <w:sz w:val="24"/>
          <w:szCs w:val="24"/>
        </w:rPr>
      </w:pPr>
      <w:r>
        <w:rPr>
          <w:rFonts w:hint="eastAsia" w:ascii="宋体" w:hAnsi="宋体" w:eastAsia="宋体" w:cs="宋体"/>
          <w:bCs/>
          <w:sz w:val="24"/>
          <w:szCs w:val="24"/>
        </w:rPr>
        <w:t xml:space="preserve">4、中标人按照以人为本原则关心员工，严格遵守有关劳动法规，保障职工合法权</w:t>
      </w:r>
      <w:r>
        <w:rPr>
          <w:rFonts w:hint="eastAsia" w:ascii="宋体" w:hAnsi="宋体" w:eastAsia="宋体" w:cs="宋体"/>
          <w:bCs/>
          <w:sz w:val="24"/>
          <w:szCs w:val="24"/>
        </w:rPr>
      </w:r>
      <w:r/>
    </w:p>
    <w:p>
      <w:pPr>
        <w:pStyle w:val="836"/>
        <w:spacing w:before="154" w:line="375" w:lineRule="auto"/>
        <w:rPr>
          <w:rFonts w:hint="eastAsia" w:ascii="宋体" w:hAnsi="宋体" w:eastAsia="宋体" w:cs="宋体"/>
          <w:bCs/>
          <w:sz w:val="24"/>
          <w:szCs w:val="24"/>
        </w:rPr>
      </w:pPr>
      <w:r>
        <w:rPr>
          <w:rFonts w:hint="eastAsia" w:ascii="宋体" w:hAnsi="宋体" w:eastAsia="宋体" w:cs="宋体"/>
          <w:bCs/>
          <w:sz w:val="24"/>
          <w:szCs w:val="24"/>
        </w:rPr>
        <w:t xml:space="preserve">益，加班时间不得超过法律、法规规定的加班时间上限，并应按规定及时发放加班工资 和高温补贴。如因违法、违规行为造成不良影响者，其责任由作业方自负。</w:t>
      </w:r>
      <w:r>
        <w:rPr>
          <w:rFonts w:hint="eastAsia" w:ascii="宋体" w:hAnsi="宋体" w:eastAsia="宋体" w:cs="宋体"/>
          <w:bCs/>
          <w:sz w:val="24"/>
          <w:szCs w:val="24"/>
        </w:rPr>
      </w:r>
      <w:r/>
    </w:p>
    <w:p>
      <w:pPr>
        <w:pStyle w:val="836"/>
        <w:ind w:left="7" w:firstLine="476"/>
        <w:spacing w:before="2" w:line="374" w:lineRule="auto"/>
        <w:rPr>
          <w:rFonts w:hint="eastAsia" w:ascii="宋体" w:hAnsi="宋体" w:eastAsia="宋体" w:cs="宋体"/>
          <w:bCs/>
          <w:sz w:val="24"/>
          <w:szCs w:val="24"/>
        </w:rPr>
      </w:pPr>
      <w:r>
        <w:rPr>
          <w:rFonts w:hint="eastAsia" w:ascii="宋体" w:hAnsi="宋体" w:eastAsia="宋体" w:cs="宋体"/>
          <w:bCs/>
          <w:sz w:val="24"/>
          <w:szCs w:val="24"/>
        </w:rPr>
        <w:t xml:space="preserve">5、中标人与员工解除或终止劳动关系，必须依照劳动管理等方面法律、法规、规章和其它规范性文件的规定向员工支付经济补偿金、赔偿金及其他应当支付的款项。</w:t>
      </w:r>
      <w:r>
        <w:rPr>
          <w:rFonts w:hint="eastAsia" w:ascii="宋体" w:hAnsi="宋体" w:eastAsia="宋体" w:cs="宋体"/>
          <w:bCs/>
          <w:sz w:val="24"/>
          <w:szCs w:val="24"/>
        </w:rPr>
      </w:r>
      <w:r/>
    </w:p>
    <w:p>
      <w:pPr>
        <w:pStyle w:val="916"/>
        <w:ind w:firstLine="420"/>
        <w:spacing w:line="360" w:lineRule="auto"/>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6、中标人须定期对环卫工人进行交通安全培训教育，提高自我保护意识和能力。</w:t>
      </w:r>
      <w:r>
        <w:rPr>
          <w:rFonts w:hint="eastAsia" w:ascii="宋体" w:hAnsi="宋体" w:eastAsia="宋体" w:cs="宋体"/>
          <w:bCs/>
          <w:sz w:val="24"/>
          <w:szCs w:val="24"/>
          <w:lang w:val="en-US"/>
        </w:rPr>
      </w:r>
      <w:r/>
    </w:p>
    <w:p>
      <w:pPr>
        <w:pStyle w:val="836"/>
        <w:ind w:left="7" w:firstLine="476"/>
        <w:spacing w:before="2" w:line="374" w:lineRule="auto"/>
        <w:rPr>
          <w:rFonts w:hint="eastAsia" w:ascii="宋体" w:hAnsi="宋体" w:eastAsia="宋体" w:cs="宋体"/>
          <w:bCs/>
          <w:sz w:val="24"/>
          <w:szCs w:val="24"/>
        </w:rPr>
      </w:pPr>
      <w:r>
        <w:rPr>
          <w:rFonts w:hint="eastAsia" w:ascii="宋体" w:hAnsi="宋体" w:eastAsia="宋体" w:cs="宋体"/>
          <w:bCs/>
          <w:sz w:val="24"/>
          <w:szCs w:val="24"/>
        </w:rPr>
        <w:t xml:space="preserve">八、付款方式：</w:t>
      </w:r>
      <w:r>
        <w:rPr>
          <w:rFonts w:hint="eastAsia" w:ascii="宋体" w:hAnsi="宋体" w:eastAsia="宋体" w:cs="宋体"/>
          <w:bCs/>
          <w:sz w:val="24"/>
          <w:szCs w:val="24"/>
        </w:rPr>
      </w:r>
      <w:r/>
    </w:p>
    <w:p>
      <w:pPr>
        <w:pStyle w:val="836"/>
        <w:ind w:left="7" w:firstLine="476"/>
        <w:jc w:val="left"/>
        <w:spacing w:before="2" w:line="374" w:lineRule="auto"/>
        <w:rPr>
          <w:color w:val="000000"/>
          <w:szCs w:val="22"/>
          <w:highlight w:val="none"/>
          <w:lang w:val="zh-CN"/>
        </w:rPr>
      </w:pPr>
      <w:r>
        <w:rPr>
          <w:rFonts w:hint="eastAsia" w:ascii="宋体" w:hAnsi="宋体" w:eastAsia="宋体" w:cs="宋体"/>
          <w:bCs/>
          <w:sz w:val="24"/>
          <w:szCs w:val="24"/>
        </w:rPr>
        <w:t xml:space="preserve">按季度支付，经甲方考核通过后支付当季度总费用的90%，预留10%作为尾款，年终考核合格后支付。</w:t>
      </w:r>
      <w:r>
        <w:rPr>
          <w:color w:val="000000"/>
          <w:szCs w:val="22"/>
          <w:highlight w:val="none"/>
          <w:lang w:val="zh-CN"/>
        </w:rPr>
        <w:br w:type="page" w:clear="all"/>
      </w:r>
      <w:r>
        <w:rPr>
          <w:color w:val="000000"/>
          <w:szCs w:val="22"/>
          <w:highlight w:val="none"/>
          <w:lang w:val="zh-CN"/>
        </w:rPr>
      </w:r>
      <w:r/>
    </w:p>
    <w:p>
      <w:pPr>
        <w:pStyle w:val="836"/>
        <w:ind w:left="7" w:firstLine="476"/>
        <w:jc w:val="center"/>
        <w:spacing w:before="2" w:line="374" w:lineRule="auto"/>
        <w:rPr>
          <w:color w:val="000000"/>
          <w:szCs w:val="22"/>
          <w:highlight w:val="none"/>
          <w:lang w:val="zh-CN"/>
        </w:rPr>
      </w:pPr>
      <w:r>
        <w:rPr>
          <w:b/>
          <w:bCs/>
          <w:color w:val="000000"/>
          <w:sz w:val="32"/>
          <w:szCs w:val="32"/>
          <w:highlight w:val="none"/>
          <w:lang w:val="zh-CN"/>
        </w:rPr>
        <w:t xml:space="preserve">第五章 合同主要条款及格式</w:t>
      </w:r>
      <w:bookmarkEnd w:id="13"/>
      <w:r>
        <w:rPr>
          <w:color w:val="000000"/>
          <w:szCs w:val="22"/>
          <w:highlight w:val="none"/>
          <w:lang w:val="zh-CN"/>
        </w:rPr>
      </w:r>
      <w:r/>
    </w:p>
    <w:p>
      <w:pPr>
        <w:pStyle w:val="836"/>
        <w:jc w:val="left"/>
        <w:spacing w:line="14" w:lineRule="auto"/>
        <w:widowControl/>
        <w:rPr>
          <w:rFonts w:ascii="Arial" w:hAnsi="Arial" w:eastAsia="宋体" w:cs="Arial"/>
          <w:bCs w:val="0"/>
          <w:color w:val="000000"/>
          <w:sz w:val="2"/>
          <w:szCs w:val="21"/>
          <w:highlight w:val="none"/>
        </w:rPr>
      </w:pPr>
      <w:r/>
      <w:bookmarkEnd w:id="12"/>
      <w:r>
        <w:rPr>
          <w:rFonts w:ascii="Arial" w:hAnsi="Arial" w:eastAsia="宋体" w:cs="Arial"/>
          <w:bCs w:val="0"/>
          <w:color w:val="000000"/>
          <w:sz w:val="2"/>
          <w:szCs w:val="21"/>
          <w:highlight w:val="none"/>
        </w:rPr>
      </w:r>
      <w:r/>
    </w:p>
    <w:p>
      <w:pPr>
        <w:pStyle w:val="836"/>
        <w:jc w:val="center"/>
        <w:rPr>
          <w:rFonts w:ascii="宋体" w:hAnsi="宋体" w:eastAsia="宋体"/>
          <w:color w:val="000000"/>
          <w:sz w:val="44"/>
        </w:rPr>
      </w:pPr>
      <w:r>
        <w:rPr>
          <w:rFonts w:hint="eastAsia" w:ascii="宋体" w:hAnsi="宋体" w:eastAsia="宋体"/>
          <w:color w:val="000000"/>
          <w:sz w:val="44"/>
        </w:rPr>
        <w:t xml:space="preserve">南京市政府采购合同</w:t>
      </w:r>
      <w:r>
        <w:rPr>
          <w:rFonts w:ascii="宋体" w:hAnsi="宋体" w:eastAsia="宋体"/>
          <w:color w:val="000000"/>
          <w:sz w:val="44"/>
        </w:rPr>
      </w:r>
      <w:r/>
    </w:p>
    <w:p>
      <w:pPr>
        <w:pStyle w:val="836"/>
        <w:ind w:firstLine="315"/>
        <w:rPr>
          <w:rFonts w:ascii="宋体" w:hAnsi="宋体" w:eastAsia="宋体"/>
          <w:b/>
          <w:color w:val="000000"/>
          <w:sz w:val="32"/>
        </w:rPr>
      </w:pPr>
      <w:r>
        <w:rPr>
          <w:rFonts w:ascii="宋体" w:hAnsi="宋体" w:eastAsia="宋体"/>
          <w:b/>
          <w:color w:val="000000"/>
          <w:sz w:val="32"/>
        </w:rPr>
      </w:r>
      <w:r/>
    </w:p>
    <w:p>
      <w:pPr>
        <w:pStyle w:val="836"/>
        <w:ind w:firstLine="1807"/>
        <w:rPr>
          <w:rFonts w:ascii="宋体" w:hAnsi="宋体" w:eastAsia="宋体"/>
          <w:b/>
          <w:color w:val="000000"/>
          <w:sz w:val="36"/>
        </w:rPr>
      </w:pPr>
      <w:r>
        <w:rPr>
          <w:rFonts w:ascii="宋体" w:hAnsi="宋体" w:eastAsia="宋体"/>
          <w:b/>
          <w:color w:val="000000"/>
          <w:sz w:val="36"/>
        </w:rPr>
      </w:r>
      <w:r/>
    </w:p>
    <w:p>
      <w:pPr>
        <w:pStyle w:val="836"/>
        <w:ind w:firstLine="1807"/>
        <w:rPr>
          <w:rFonts w:ascii="宋体" w:hAnsi="宋体" w:eastAsia="宋体"/>
          <w:b/>
          <w:color w:val="000000"/>
          <w:sz w:val="36"/>
        </w:rPr>
      </w:pPr>
      <w:r>
        <w:rPr>
          <w:rFonts w:ascii="宋体" w:hAnsi="宋体" w:eastAsia="宋体"/>
          <w:b/>
          <w:color w:val="000000"/>
          <w:sz w:val="36"/>
        </w:rPr>
      </w:r>
      <w:r/>
    </w:p>
    <w:p>
      <w:pPr>
        <w:pStyle w:val="836"/>
        <w:ind w:firstLine="1285"/>
        <w:rPr>
          <w:rFonts w:ascii="宋体" w:hAnsi="宋体" w:eastAsia="宋体"/>
          <w:b/>
          <w:color w:val="000000"/>
          <w:sz w:val="32"/>
          <w:szCs w:val="32"/>
        </w:rPr>
      </w:pPr>
      <w:r>
        <w:rPr>
          <w:rFonts w:hint="eastAsia" w:ascii="宋体" w:hAnsi="宋体" w:eastAsia="宋体"/>
          <w:b/>
          <w:color w:val="000000"/>
          <w:sz w:val="32"/>
          <w:szCs w:val="32"/>
        </w:rPr>
        <w:t xml:space="preserve">合同编号：</w:t>
      </w:r>
      <w:r>
        <w:rPr>
          <w:rFonts w:ascii="宋体" w:hAnsi="宋体" w:eastAsia="宋体"/>
          <w:b/>
          <w:color w:val="000000"/>
          <w:sz w:val="32"/>
          <w:szCs w:val="32"/>
        </w:rPr>
      </w:r>
      <w:r/>
    </w:p>
    <w:p>
      <w:pPr>
        <w:pStyle w:val="836"/>
        <w:ind w:firstLine="1285"/>
        <w:jc w:val="both"/>
        <w:rPr>
          <w:rFonts w:ascii="宋体" w:hAnsi="宋体" w:eastAsia="宋体"/>
          <w:b/>
          <w:color w:val="000000"/>
          <w:sz w:val="32"/>
          <w:szCs w:val="32"/>
          <w:u w:val="single"/>
        </w:rPr>
      </w:pPr>
      <w:r>
        <w:rPr>
          <w:rFonts w:hint="eastAsia" w:ascii="宋体" w:hAnsi="宋体" w:eastAsia="宋体"/>
          <w:b/>
          <w:color w:val="000000"/>
          <w:sz w:val="32"/>
          <w:szCs w:val="32"/>
        </w:rPr>
        <w:t xml:space="preserve">项目名称：</w:t>
      </w:r>
      <w:r>
        <w:rPr>
          <w:rFonts w:ascii="宋体" w:hAnsi="宋体" w:eastAsia="宋体"/>
          <w:b/>
          <w:color w:val="000000"/>
          <w:sz w:val="32"/>
          <w:szCs w:val="32"/>
          <w:u w:val="single"/>
        </w:rPr>
      </w:r>
      <w:r/>
    </w:p>
    <w:p>
      <w:pPr>
        <w:pStyle w:val="836"/>
        <w:ind w:firstLine="1285"/>
        <w:rPr>
          <w:rFonts w:ascii="宋体" w:hAnsi="宋体" w:eastAsia="宋体"/>
          <w:b/>
          <w:color w:val="000000"/>
          <w:sz w:val="32"/>
          <w:szCs w:val="32"/>
          <w:u w:val="single"/>
        </w:rPr>
      </w:pPr>
      <w:r>
        <w:rPr>
          <w:rFonts w:hint="eastAsia" w:ascii="宋体" w:hAnsi="宋体" w:eastAsia="宋体"/>
          <w:b/>
          <w:color w:val="000000"/>
          <w:sz w:val="32"/>
          <w:szCs w:val="32"/>
        </w:rPr>
        <w:t xml:space="preserve">采购人：</w:t>
      </w:r>
      <w:r>
        <w:rPr>
          <w:rFonts w:ascii="宋体" w:hAnsi="宋体" w:eastAsia="宋体"/>
          <w:b/>
          <w:color w:val="000000"/>
          <w:sz w:val="32"/>
          <w:szCs w:val="32"/>
          <w:u w:val="single"/>
        </w:rPr>
      </w:r>
      <w:r/>
    </w:p>
    <w:p>
      <w:pPr>
        <w:pStyle w:val="836"/>
        <w:ind w:firstLine="1285"/>
        <w:rPr>
          <w:rFonts w:ascii="宋体" w:hAnsi="宋体" w:eastAsia="宋体"/>
          <w:b/>
          <w:color w:val="000000"/>
          <w:sz w:val="32"/>
          <w:szCs w:val="32"/>
        </w:rPr>
      </w:pPr>
      <w:r>
        <w:rPr>
          <w:rFonts w:hint="eastAsia" w:ascii="宋体" w:hAnsi="宋体" w:eastAsia="宋体"/>
          <w:b/>
          <w:color w:val="000000"/>
          <w:sz w:val="32"/>
          <w:szCs w:val="32"/>
        </w:rPr>
        <w:t xml:space="preserve">供应商：</w:t>
      </w:r>
      <w:r>
        <w:rPr>
          <w:rFonts w:ascii="宋体" w:hAnsi="宋体" w:eastAsia="宋体"/>
          <w:b/>
          <w:color w:val="000000"/>
          <w:sz w:val="32"/>
          <w:szCs w:val="32"/>
        </w:rPr>
      </w:r>
      <w:r/>
    </w:p>
    <w:p>
      <w:pPr>
        <w:pStyle w:val="836"/>
        <w:ind w:firstLine="1285"/>
        <w:rPr>
          <w:rFonts w:ascii="宋体" w:hAnsi="宋体" w:eastAsia="宋体"/>
          <w:b/>
          <w:color w:val="000000"/>
          <w:sz w:val="32"/>
          <w:szCs w:val="32"/>
        </w:rPr>
      </w:pPr>
      <w:r>
        <w:rPr>
          <w:rFonts w:hint="eastAsia" w:ascii="宋体" w:hAnsi="宋体" w:eastAsia="宋体"/>
          <w:b/>
          <w:color w:val="000000"/>
          <w:sz w:val="32"/>
          <w:szCs w:val="32"/>
        </w:rPr>
        <w:t xml:space="preserve">签订日期：</w:t>
      </w:r>
      <w:r>
        <w:rPr>
          <w:rFonts w:ascii="宋体" w:hAnsi="宋体" w:eastAsia="宋体"/>
          <w:b/>
          <w:color w:val="000000"/>
          <w:sz w:val="32"/>
          <w:szCs w:val="32"/>
        </w:rPr>
      </w:r>
      <w:r/>
    </w:p>
    <w:p>
      <w:pPr>
        <w:pStyle w:val="836"/>
        <w:rPr>
          <w:rFonts w:ascii="宋体" w:hAnsi="宋体" w:eastAsia="宋体"/>
          <w:color w:val="000000"/>
          <w:sz w:val="36"/>
        </w:rPr>
      </w:pPr>
      <w:r>
        <w:rPr>
          <w:rFonts w:ascii="宋体" w:hAnsi="宋体" w:eastAsia="宋体"/>
          <w:color w:val="000000"/>
          <w:sz w:val="36"/>
        </w:rPr>
      </w:r>
      <w:r/>
    </w:p>
    <w:p>
      <w:pPr>
        <w:pStyle w:val="836"/>
        <w:rPr>
          <w:rFonts w:ascii="宋体" w:hAnsi="宋体" w:eastAsia="宋体"/>
          <w:color w:val="000000"/>
          <w:sz w:val="36"/>
        </w:rPr>
      </w:pPr>
      <w:r>
        <w:rPr>
          <w:rFonts w:ascii="宋体" w:hAnsi="宋体" w:eastAsia="宋体"/>
          <w:color w:val="000000"/>
          <w:sz w:val="36"/>
        </w:rPr>
      </w:r>
      <w:r/>
    </w:p>
    <w:p>
      <w:pPr>
        <w:pStyle w:val="836"/>
        <w:rPr>
          <w:rFonts w:ascii="宋体" w:hAnsi="宋体" w:eastAsia="宋体"/>
          <w:color w:val="000000"/>
          <w:sz w:val="36"/>
        </w:rPr>
      </w:pPr>
      <w:r>
        <w:rPr>
          <w:rFonts w:ascii="宋体" w:hAnsi="宋体" w:eastAsia="宋体"/>
          <w:color w:val="000000"/>
          <w:sz w:val="36"/>
        </w:rPr>
      </w:r>
      <w:r/>
    </w:p>
    <w:p>
      <w:pPr>
        <w:pStyle w:val="836"/>
        <w:rPr>
          <w:rFonts w:ascii="宋体" w:hAnsi="宋体" w:eastAsia="宋体"/>
          <w:color w:val="000000"/>
          <w:sz w:val="36"/>
        </w:rPr>
      </w:pPr>
      <w:r>
        <w:rPr>
          <w:rFonts w:ascii="宋体" w:hAnsi="宋体" w:eastAsia="宋体"/>
          <w:color w:val="000000"/>
          <w:sz w:val="36"/>
        </w:rPr>
      </w:r>
      <w:r/>
    </w:p>
    <w:p>
      <w:pPr>
        <w:pStyle w:val="836"/>
        <w:rPr>
          <w:rFonts w:ascii="宋体" w:hAnsi="宋体" w:eastAsia="宋体"/>
          <w:color w:val="000000"/>
          <w:sz w:val="36"/>
        </w:rPr>
      </w:pPr>
      <w:r>
        <w:rPr>
          <w:rFonts w:ascii="宋体" w:hAnsi="宋体" w:eastAsia="宋体"/>
          <w:color w:val="000000"/>
          <w:sz w:val="36"/>
        </w:rPr>
      </w:r>
      <w:r/>
    </w:p>
    <w:p>
      <w:pPr>
        <w:pStyle w:val="836"/>
        <w:rPr>
          <w:rFonts w:ascii="宋体" w:hAnsi="宋体" w:eastAsia="宋体"/>
          <w:color w:val="000000"/>
          <w:sz w:val="36"/>
        </w:rPr>
      </w:pPr>
      <w:r>
        <w:rPr>
          <w:rFonts w:ascii="宋体" w:hAnsi="宋体" w:eastAsia="宋体"/>
          <w:color w:val="000000"/>
          <w:sz w:val="36"/>
        </w:rPr>
      </w:r>
      <w:r/>
    </w:p>
    <w:p>
      <w:pPr>
        <w:pStyle w:val="836"/>
        <w:jc w:val="center"/>
        <w:rPr>
          <w:rFonts w:ascii="宋体" w:hAnsi="宋体" w:eastAsia="宋体"/>
          <w:b/>
          <w:color w:val="000000"/>
          <w:sz w:val="36"/>
        </w:rPr>
      </w:pPr>
      <w:r>
        <w:rPr>
          <w:rFonts w:hint="eastAsia" w:ascii="宋体" w:hAnsi="宋体" w:eastAsia="宋体"/>
          <w:b/>
          <w:color w:val="000000"/>
          <w:sz w:val="36"/>
        </w:rPr>
        <w:t xml:space="preserve">南京市市场监督管理局</w:t>
      </w:r>
      <w:r>
        <w:rPr>
          <w:rFonts w:ascii="宋体" w:hAnsi="宋体" w:eastAsia="宋体"/>
          <w:b/>
          <w:color w:val="000000"/>
          <w:sz w:val="36"/>
        </w:rPr>
      </w:r>
      <w:r/>
    </w:p>
    <w:p>
      <w:pPr>
        <w:pStyle w:val="836"/>
        <w:jc w:val="center"/>
        <w:rPr>
          <w:rFonts w:ascii="宋体" w:hAnsi="宋体" w:eastAsia="宋体"/>
          <w:b/>
          <w:color w:val="000000"/>
          <w:sz w:val="36"/>
        </w:rPr>
      </w:pPr>
      <w:r>
        <w:rPr>
          <w:rFonts w:ascii="宋体" w:hAnsi="宋体" w:eastAsia="宋体"/>
          <w:b/>
          <w:color w:val="000000"/>
          <w:sz w:val="36"/>
        </w:rPr>
      </w:r>
      <w:r/>
    </w:p>
    <w:p>
      <w:pPr>
        <w:pStyle w:val="836"/>
        <w:jc w:val="center"/>
        <w:rPr>
          <w:rFonts w:ascii="宋体" w:hAnsi="宋体" w:eastAsia="宋体"/>
          <w:b/>
          <w:color w:val="000000"/>
          <w:sz w:val="36"/>
        </w:rPr>
      </w:pPr>
      <w:r>
        <w:rPr>
          <w:rFonts w:hint="eastAsia" w:ascii="宋体" w:hAnsi="宋体" w:eastAsia="宋体"/>
          <w:b/>
          <w:color w:val="000000"/>
          <w:sz w:val="36"/>
        </w:rPr>
        <w:t xml:space="preserve">南京市财政局监制</w:t>
      </w:r>
      <w:r>
        <w:rPr>
          <w:rFonts w:ascii="宋体" w:hAnsi="宋体" w:eastAsia="宋体"/>
          <w:b/>
          <w:color w:val="000000"/>
          <w:sz w:val="36"/>
        </w:rPr>
      </w:r>
      <w:r/>
    </w:p>
    <w:p>
      <w:pPr>
        <w:pStyle w:val="836"/>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b/>
          <w:bCs/>
          <w:color w:val="000000"/>
          <w:sz w:val="30"/>
          <w:szCs w:val="30"/>
        </w:rPr>
        <w:br w:type="page" w:clear="all"/>
      </w:r>
      <w:r>
        <w:rPr>
          <w:rFonts w:hint="eastAsia" w:ascii="宋体" w:hAnsi="宋体" w:eastAsia="宋体" w:cs="宋体"/>
          <w:color w:val="000000"/>
          <w:sz w:val="24"/>
          <w:szCs w:val="24"/>
        </w:rPr>
        <w:t xml:space="preserve">合同编号：</w:t>
      </w:r>
      <w:r>
        <w:rPr>
          <w:rFonts w:hint="eastAsia" w:ascii="宋体" w:hAnsi="宋体" w:eastAsia="宋体" w:cs="宋体"/>
          <w:sz w:val="24"/>
          <w:szCs w:val="24"/>
        </w:rPr>
      </w:r>
      <w:r/>
    </w:p>
    <w:p>
      <w:pPr>
        <w:pStyle w:val="916"/>
        <w:ind w:firstLine="0"/>
        <w:keepLines w:val="0"/>
        <w:keepNext w:val="0"/>
        <w:pageBreakBefore w:val="0"/>
        <w:spacing w:after="120"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政府采购计划号：</w:t>
      </w:r>
      <w:r>
        <w:rPr>
          <w:rFonts w:hint="eastAsia" w:ascii="宋体" w:hAnsi="宋体" w:eastAsia="宋体" w:cs="宋体"/>
          <w:color w:val="000000"/>
          <w:sz w:val="24"/>
          <w:szCs w:val="24"/>
          <w:lang w:val="en-US"/>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5131"/>
        <w:gridCol w:w="4155"/>
      </w:tblGrid>
      <w:tr>
        <w:trPr/>
        <w:tc>
          <w:tcPr>
            <w:tcBorders>
              <w:top w:val="none" w:color="000000" w:sz="4" w:space="0"/>
              <w:left w:val="none" w:color="000000" w:sz="4" w:space="0"/>
              <w:bottom w:val="none" w:color="000000" w:sz="4" w:space="0"/>
              <w:right w:val="none" w:color="000000" w:sz="4" w:space="0"/>
            </w:tcBorders>
            <w:tcW w:w="5131" w:type="dxa"/>
            <w:vAlign w:val="top"/>
            <w:textDirection w:val="lrTb"/>
            <w:noWrap w:val="false"/>
          </w:tcPr>
          <w:p>
            <w:pPr>
              <w:pStyle w:val="83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采购人：（以下称甲方）中山陵园管理局</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155" w:type="dxa"/>
            <w:vAlign w:val="top"/>
            <w:textDirection w:val="lrTb"/>
            <w:noWrap w:val="false"/>
          </w:tcPr>
          <w:p>
            <w:pPr>
              <w:pStyle w:val="83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供应商：（以下称乙方）</w:t>
            </w:r>
            <w:r>
              <w:rPr>
                <w:rFonts w:hint="eastAsia" w:ascii="宋体" w:hAnsi="宋体" w:eastAsia="宋体" w:cs="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5131" w:type="dxa"/>
            <w:vAlign w:val="top"/>
            <w:textDirection w:val="lrTb"/>
            <w:noWrap w:val="false"/>
          </w:tcPr>
          <w:p>
            <w:pPr>
              <w:pStyle w:val="83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住所地：南京市玄武区石象路7号</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155" w:type="dxa"/>
            <w:vAlign w:val="top"/>
            <w:textDirection w:val="lrTb"/>
            <w:noWrap w:val="false"/>
          </w:tcPr>
          <w:p>
            <w:pPr>
              <w:pStyle w:val="83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住所地</w:t>
            </w:r>
            <w:r>
              <w:rPr>
                <w:rFonts w:hint="eastAsia" w:ascii="宋体" w:hAnsi="宋体" w:eastAsia="宋体" w:cs="宋体"/>
                <w:color w:val="000000"/>
                <w:sz w:val="24"/>
                <w:szCs w:val="24"/>
              </w:rPr>
            </w:r>
            <w:r/>
          </w:p>
        </w:tc>
      </w:tr>
    </w:tbl>
    <w:p>
      <w:pPr>
        <w:pStyle w:val="83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根据《中华人民共和国政府采购法》、《中华人民共和国民法典》等法律法规的规定，甲乙双方按照政府采购招标结果签订本合同。</w:t>
      </w:r>
      <w:r>
        <w:rPr>
          <w:rFonts w:hint="eastAsia" w:ascii="宋体" w:hAnsi="宋体" w:eastAsia="宋体" w:cs="宋体"/>
          <w:color w:val="000000"/>
          <w:sz w:val="24"/>
          <w:szCs w:val="24"/>
        </w:rPr>
      </w:r>
      <w:r/>
    </w:p>
    <w:p>
      <w:pPr>
        <w:pStyle w:val="836"/>
        <w:ind w:firstLine="42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第一条合同标的  </w:t>
      </w:r>
      <w:r>
        <w:rPr>
          <w:rFonts w:hint="eastAsia" w:ascii="宋体" w:hAnsi="宋体" w:eastAsia="宋体" w:cs="宋体"/>
          <w:color w:val="000000"/>
          <w:sz w:val="24"/>
          <w:szCs w:val="24"/>
        </w:rPr>
        <w:t xml:space="preserve">乙方根据甲方需求提供下列服务，详见乙方投标文件。</w:t>
      </w:r>
      <w:r>
        <w:rPr>
          <w:rFonts w:hint="eastAsia" w:ascii="宋体" w:hAnsi="宋体" w:eastAsia="宋体" w:cs="宋体"/>
          <w:b/>
          <w:bCs/>
          <w:color w:val="000000"/>
          <w:sz w:val="24"/>
          <w:szCs w:val="24"/>
        </w:rPr>
      </w:r>
      <w:r/>
    </w:p>
    <w:p>
      <w:pPr>
        <w:pStyle w:val="916"/>
        <w:ind w:firstLine="960"/>
        <w:keepLines w:val="0"/>
        <w:keepNext w:val="0"/>
        <w:pageBreakBefore w:val="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1、垃圾房（垃圾中转区）分布</w:t>
      </w:r>
      <w:r>
        <w:rPr>
          <w:rFonts w:hint="eastAsia" w:ascii="宋体" w:hAnsi="宋体" w:eastAsia="宋体" w:cs="宋体"/>
          <w:color w:val="000000"/>
          <w:sz w:val="24"/>
          <w:szCs w:val="24"/>
          <w:lang w:val="en-US"/>
        </w:rPr>
      </w:r>
      <w:r/>
    </w:p>
    <w:tbl>
      <w:tblPr>
        <w:tblW w:w="88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955"/>
        <w:gridCol w:w="697"/>
        <w:gridCol w:w="1951"/>
        <w:gridCol w:w="836"/>
        <w:gridCol w:w="2650"/>
      </w:tblGrid>
      <w:tr>
        <w:trPr>
          <w:trHeight w:val="328"/>
        </w:trPr>
        <w:tc>
          <w:tcPr>
            <w:gridSpan w:val="6"/>
            <w:tcW w:w="8895" w:type="dxa"/>
            <w:vAlign w:val="center"/>
            <w:textDirection w:val="lrTb"/>
            <w:noWrap/>
          </w:tcPr>
          <w:p>
            <w:pPr>
              <w:pStyle w:val="836"/>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（1）核心区域垃圾房（点）分布表</w:t>
            </w:r>
            <w:r>
              <w:rPr>
                <w:rFonts w:hint="eastAsia" w:ascii="宋体" w:hAnsi="宋体" w:eastAsia="宋体" w:cs="宋体"/>
                <w:b/>
                <w:bCs/>
                <w:color w:val="000000"/>
                <w:sz w:val="24"/>
                <w:szCs w:val="24"/>
              </w:rPr>
            </w:r>
            <w:r/>
          </w:p>
        </w:tc>
      </w:tr>
      <w:tr>
        <w:trPr>
          <w:trHeight w:val="690"/>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955" w:type="dxa"/>
            <w:vAlign w:val="center"/>
            <w:textDirection w:val="lrTb"/>
            <w:noWrap w:val="false"/>
          </w:tcPr>
          <w:p>
            <w:pPr>
              <w:pStyle w:val="836"/>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分布地点</w:t>
            </w:r>
            <w:r>
              <w:rPr>
                <w:rFonts w:hint="eastAsia" w:ascii="宋体" w:hAnsi="宋体" w:eastAsia="宋体" w:cs="宋体"/>
                <w:bCs/>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951" w:type="dxa"/>
            <w:vAlign w:val="center"/>
            <w:textDirection w:val="lrTb"/>
            <w:noWrap w:val="false"/>
          </w:tcPr>
          <w:p>
            <w:pPr>
              <w:pStyle w:val="836"/>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分布地点</w:t>
            </w:r>
            <w:r>
              <w:rPr>
                <w:rFonts w:hint="eastAsia" w:ascii="宋体" w:hAnsi="宋体" w:eastAsia="宋体" w:cs="宋体"/>
                <w:bCs/>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2650" w:type="dxa"/>
            <w:vAlign w:val="center"/>
            <w:textDirection w:val="lrTb"/>
            <w:noWrap w:val="false"/>
          </w:tcPr>
          <w:p>
            <w:pPr>
              <w:pStyle w:val="836"/>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分布地点</w:t>
            </w:r>
            <w:r>
              <w:rPr>
                <w:rFonts w:hint="eastAsia" w:ascii="宋体" w:hAnsi="宋体" w:eastAsia="宋体" w:cs="宋体"/>
                <w:bCs/>
                <w:sz w:val="24"/>
                <w:szCs w:val="24"/>
              </w:rPr>
            </w:r>
            <w:r/>
          </w:p>
        </w:tc>
      </w:tr>
      <w:tr>
        <w:trPr>
          <w:trHeight w:val="342"/>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明孝陵暗香阁  </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中山陵所办</w:t>
            </w:r>
            <w:r>
              <w:rPr>
                <w:rFonts w:hint="eastAsia" w:ascii="宋体" w:hAnsi="宋体" w:eastAsia="宋体" w:cs="宋体"/>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国际会议中心内  </w:t>
            </w:r>
            <w:r>
              <w:rPr>
                <w:rFonts w:hint="eastAsia" w:ascii="宋体" w:hAnsi="宋体" w:eastAsia="宋体" w:cs="宋体"/>
                <w:sz w:val="24"/>
                <w:szCs w:val="24"/>
              </w:rPr>
            </w:r>
            <w:r/>
          </w:p>
        </w:tc>
      </w:tr>
      <w:tr>
        <w:trPr>
          <w:trHeight w:val="419"/>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紫霞湖下</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孙中山纪念馆  </w:t>
            </w:r>
            <w:r>
              <w:rPr>
                <w:rFonts w:hint="eastAsia" w:ascii="宋体" w:hAnsi="宋体" w:eastAsia="宋体" w:cs="宋体"/>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东郊国宾馆  </w:t>
            </w:r>
            <w:r>
              <w:rPr>
                <w:rFonts w:hint="eastAsia" w:ascii="宋体" w:hAnsi="宋体" w:eastAsia="宋体" w:cs="宋体"/>
                <w:sz w:val="24"/>
                <w:szCs w:val="24"/>
              </w:rPr>
            </w:r>
            <w:r/>
          </w:p>
        </w:tc>
      </w:tr>
      <w:tr>
        <w:trPr>
          <w:trHeight w:val="692"/>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疗养院（11号）</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深松居素菜馆</w:t>
            </w:r>
            <w:r>
              <w:rPr>
                <w:rFonts w:hint="eastAsia" w:ascii="宋体" w:hAnsi="宋体" w:eastAsia="宋体" w:cs="宋体"/>
                <w:sz w:val="24"/>
                <w:szCs w:val="24"/>
                <w:lang w:eastAsia="zh-CN"/>
              </w:rPr>
              <w:t xml:space="preserve">北</w:t>
            </w:r>
            <w:r>
              <w:rPr>
                <w:rFonts w:hint="eastAsia" w:ascii="宋体" w:hAnsi="宋体" w:eastAsia="宋体" w:cs="宋体"/>
                <w:sz w:val="24"/>
                <w:szCs w:val="24"/>
                <w:lang w:eastAsia="zh-CN"/>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紫金文化园（苜蓿园地铁站）</w:t>
            </w:r>
            <w:r>
              <w:rPr>
                <w:rFonts w:hint="eastAsia" w:ascii="宋体" w:hAnsi="宋体" w:eastAsia="宋体" w:cs="宋体"/>
                <w:sz w:val="24"/>
                <w:szCs w:val="24"/>
                <w:lang w:eastAsia="zh-CN"/>
              </w:rPr>
            </w:r>
            <w:r/>
          </w:p>
        </w:tc>
      </w:tr>
      <w:tr>
        <w:trPr>
          <w:trHeight w:val="323"/>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天下为公</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邓演达墓</w:t>
            </w:r>
            <w:r>
              <w:rPr>
                <w:rFonts w:hint="eastAsia" w:ascii="宋体" w:hAnsi="宋体" w:eastAsia="宋体" w:cs="宋体"/>
                <w:sz w:val="24"/>
                <w:szCs w:val="24"/>
                <w:lang w:eastAsia="zh-CN"/>
              </w:rPr>
              <w:t xml:space="preserve">东南</w:t>
            </w:r>
            <w:r>
              <w:rPr>
                <w:rFonts w:hint="eastAsia" w:ascii="宋体" w:hAnsi="宋体" w:eastAsia="宋体" w:cs="宋体"/>
                <w:sz w:val="24"/>
                <w:szCs w:val="24"/>
                <w:lang w:eastAsia="zh-CN"/>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海底世界</w:t>
            </w:r>
            <w:r>
              <w:rPr>
                <w:rFonts w:hint="eastAsia" w:ascii="宋体" w:hAnsi="宋体" w:eastAsia="宋体" w:cs="宋体"/>
                <w:sz w:val="24"/>
                <w:szCs w:val="24"/>
              </w:rPr>
            </w:r>
            <w:r/>
          </w:p>
        </w:tc>
      </w:tr>
      <w:tr>
        <w:trPr>
          <w:trHeight w:val="460"/>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中山陵南广场 </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万工池</w:t>
            </w:r>
            <w:r>
              <w:rPr>
                <w:rFonts w:hint="eastAsia" w:ascii="宋体" w:hAnsi="宋体" w:eastAsia="宋体" w:cs="宋体"/>
                <w:sz w:val="24"/>
                <w:szCs w:val="24"/>
                <w:lang w:eastAsia="zh-CN"/>
              </w:rPr>
              <w:t xml:space="preserve">东</w:t>
            </w:r>
            <w:r>
              <w:rPr>
                <w:rFonts w:hint="eastAsia" w:ascii="宋体" w:hAnsi="宋体" w:eastAsia="宋体" w:cs="宋体"/>
                <w:sz w:val="24"/>
                <w:szCs w:val="24"/>
                <w:lang w:eastAsia="zh-CN"/>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02"/>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音乐台路 </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中山陵苗圃场</w:t>
            </w:r>
            <w:r>
              <w:rPr>
                <w:rFonts w:hint="eastAsia" w:ascii="宋体" w:hAnsi="宋体" w:eastAsia="宋体" w:cs="宋体"/>
                <w:sz w:val="24"/>
                <w:szCs w:val="24"/>
                <w:lang w:eastAsia="zh-CN"/>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58"/>
        </w:trPr>
        <w:tc>
          <w:tcPr>
            <w:gridSpan w:val="6"/>
            <w:tcW w:w="8895" w:type="dxa"/>
            <w:vAlign w:val="center"/>
            <w:textDirection w:val="lrTb"/>
            <w:noWrap w:val="false"/>
          </w:tcPr>
          <w:p>
            <w:pPr>
              <w:pStyle w:val="836"/>
              <w:spacing w:line="2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（2）外缘区域垃圾房（点）分布表</w:t>
            </w:r>
            <w:r>
              <w:rPr>
                <w:rFonts w:hint="eastAsia" w:ascii="宋体" w:hAnsi="宋体" w:eastAsia="宋体" w:cs="宋体"/>
                <w:b/>
                <w:bCs/>
                <w:sz w:val="24"/>
                <w:szCs w:val="24"/>
              </w:rPr>
            </w:r>
            <w:r/>
          </w:p>
        </w:tc>
      </w:tr>
      <w:tr>
        <w:trPr>
          <w:trHeight w:val="592"/>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955"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分布地点</w:t>
            </w:r>
            <w:r>
              <w:rPr>
                <w:rFonts w:hint="eastAsia" w:ascii="宋体" w:hAnsi="宋体" w:eastAsia="宋体" w:cs="宋体"/>
                <w:color w:val="000000"/>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951"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分布地点</w:t>
            </w:r>
            <w:r>
              <w:rPr>
                <w:rFonts w:hint="eastAsia" w:ascii="宋体" w:hAnsi="宋体" w:eastAsia="宋体" w:cs="宋体"/>
                <w:color w:val="000000"/>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50"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分布地点</w:t>
            </w:r>
            <w:r>
              <w:rPr>
                <w:rFonts w:hint="eastAsia" w:ascii="宋体" w:hAnsi="宋体" w:eastAsia="宋体" w:cs="宋体"/>
                <w:color w:val="000000"/>
                <w:sz w:val="24"/>
                <w:szCs w:val="24"/>
              </w:rPr>
            </w:r>
            <w:r/>
          </w:p>
        </w:tc>
      </w:tr>
      <w:tr>
        <w:trPr>
          <w:trHeight w:val="556"/>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明陵路公园（中山门所）</w:t>
            </w:r>
            <w:r>
              <w:rPr>
                <w:rFonts w:hint="eastAsia" w:ascii="宋体" w:hAnsi="宋体" w:eastAsia="宋体" w:cs="宋体"/>
                <w:sz w:val="24"/>
                <w:szCs w:val="24"/>
                <w:lang w:eastAsia="zh-CN"/>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营盘山公园（索道配电站）</w:t>
            </w:r>
            <w:r>
              <w:rPr>
                <w:rFonts w:hint="eastAsia" w:ascii="宋体" w:hAnsi="宋体" w:eastAsia="宋体" w:cs="宋体"/>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索道部队入口</w:t>
            </w:r>
            <w:r>
              <w:rPr>
                <w:rFonts w:hint="eastAsia" w:ascii="宋体" w:hAnsi="宋体" w:eastAsia="宋体" w:cs="宋体"/>
                <w:sz w:val="24"/>
                <w:szCs w:val="24"/>
                <w:lang w:val="en-US" w:eastAsia="zh-CN" w:bidi="ar-SA"/>
              </w:rPr>
            </w:r>
            <w:r/>
          </w:p>
        </w:tc>
      </w:tr>
      <w:tr>
        <w:trPr>
          <w:trHeight w:val="592"/>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明孝陵一号门绿道</w:t>
            </w:r>
            <w:r>
              <w:rPr>
                <w:rFonts w:hint="eastAsia" w:ascii="宋体" w:hAnsi="宋体" w:eastAsia="宋体" w:cs="宋体"/>
                <w:sz w:val="24"/>
                <w:szCs w:val="24"/>
                <w:lang w:eastAsia="zh-CN"/>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蒋王庙（樱花路）</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天文台三道湾  </w:t>
            </w:r>
            <w:r>
              <w:rPr>
                <w:rFonts w:hint="eastAsia" w:ascii="宋体" w:hAnsi="宋体" w:eastAsia="宋体" w:cs="宋体"/>
                <w:sz w:val="24"/>
                <w:szCs w:val="24"/>
                <w:lang w:val="en-US" w:eastAsia="zh-CN" w:bidi="ar-SA"/>
              </w:rPr>
            </w:r>
            <w:r/>
          </w:p>
        </w:tc>
      </w:tr>
      <w:tr>
        <w:trPr>
          <w:trHeight w:val="735"/>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明陵路公园龙景国品</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琵琶湖公园（植物园南园）</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永慕庐</w:t>
            </w:r>
            <w:r>
              <w:rPr>
                <w:rFonts w:hint="eastAsia" w:ascii="宋体" w:hAnsi="宋体" w:eastAsia="宋体" w:cs="宋体"/>
                <w:sz w:val="24"/>
                <w:szCs w:val="24"/>
                <w:lang w:val="en-US" w:eastAsia="zh-CN" w:bidi="ar-SA"/>
              </w:rPr>
            </w:r>
            <w:r/>
          </w:p>
        </w:tc>
      </w:tr>
      <w:tr>
        <w:trPr>
          <w:trHeight w:val="551"/>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前湖公园（植物园北园）</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琵琶湖公园内</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中马腰</w:t>
            </w:r>
            <w:r>
              <w:rPr>
                <w:rFonts w:hint="eastAsia" w:ascii="宋体" w:hAnsi="宋体" w:eastAsia="宋体" w:cs="宋体"/>
                <w:sz w:val="24"/>
                <w:szCs w:val="24"/>
                <w:lang w:eastAsia="zh-CN"/>
              </w:rPr>
            </w:r>
            <w:r/>
          </w:p>
        </w:tc>
      </w:tr>
      <w:tr>
        <w:trPr>
          <w:trHeight w:val="529"/>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博爱园绿道（职工医院）</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琵琶湖城墙（小木屋）  </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祭坛</w:t>
            </w:r>
            <w:r>
              <w:rPr>
                <w:rFonts w:hint="eastAsia" w:ascii="宋体" w:hAnsi="宋体" w:eastAsia="宋体" w:cs="宋体"/>
                <w:sz w:val="24"/>
                <w:szCs w:val="24"/>
                <w:lang w:eastAsia="zh-CN"/>
              </w:rPr>
            </w:r>
            <w:r/>
          </w:p>
        </w:tc>
      </w:tr>
      <w:tr>
        <w:trPr>
          <w:trHeight w:val="468"/>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琵琶湖廖仲恺墓</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白马公园内  </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西马腰</w:t>
            </w:r>
            <w:r>
              <w:rPr>
                <w:rFonts w:hint="eastAsia" w:ascii="宋体" w:hAnsi="宋体" w:eastAsia="宋体" w:cs="宋体"/>
                <w:sz w:val="24"/>
                <w:szCs w:val="24"/>
              </w:rPr>
            </w:r>
            <w:r/>
          </w:p>
        </w:tc>
      </w:tr>
      <w:tr>
        <w:trPr>
          <w:trHeight w:val="480"/>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博爱园下马坊</w:t>
            </w:r>
            <w:r>
              <w:rPr>
                <w:rFonts w:hint="eastAsia" w:ascii="宋体" w:hAnsi="宋体" w:eastAsia="宋体" w:cs="宋体"/>
                <w:sz w:val="24"/>
                <w:szCs w:val="24"/>
                <w:lang w:eastAsia="zh-CN"/>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范鸿仙墓绿道</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头陀岭</w:t>
            </w:r>
            <w:r>
              <w:rPr>
                <w:rFonts w:hint="eastAsia" w:ascii="宋体" w:hAnsi="宋体" w:eastAsia="宋体" w:cs="宋体"/>
                <w:sz w:val="24"/>
                <w:szCs w:val="24"/>
              </w:rPr>
            </w:r>
            <w:r/>
          </w:p>
        </w:tc>
      </w:tr>
      <w:tr>
        <w:trPr>
          <w:trHeight w:val="433"/>
        </w:trPr>
        <w:tc>
          <w:tcPr>
            <w:tcW w:w="80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  水榭绿道</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青年路入口绿道</w:t>
            </w:r>
            <w:r>
              <w:rPr>
                <w:rFonts w:hint="eastAsia" w:ascii="宋体" w:hAnsi="宋体" w:eastAsia="宋体" w:cs="宋体"/>
                <w:sz w:val="24"/>
                <w:szCs w:val="24"/>
                <w:lang w:val="en-US" w:eastAsia="zh-CN" w:bidi="ar-SA"/>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环陵路帝豪内垃圾房</w:t>
            </w:r>
            <w:r>
              <w:rPr>
                <w:rFonts w:hint="eastAsia" w:ascii="宋体" w:hAnsi="宋体" w:eastAsia="宋体" w:cs="宋体"/>
                <w:sz w:val="24"/>
                <w:szCs w:val="24"/>
              </w:rPr>
            </w:r>
            <w:r/>
          </w:p>
        </w:tc>
      </w:tr>
      <w:tr>
        <w:trPr>
          <w:trHeight w:val="503"/>
        </w:trPr>
        <w:tc>
          <w:tcPr>
            <w:tcW w:w="806" w:type="dxa"/>
            <w:vAlign w:val="center"/>
            <w:textDirection w:val="lrTb"/>
            <w:noWrap w:val="false"/>
          </w:tcPr>
          <w:p>
            <w:pPr>
              <w:pStyle w:val="836"/>
              <w:jc w:val="center"/>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 博爱园（紫岚里）</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翠竹音乐台（二道弯）</w:t>
            </w:r>
            <w:r>
              <w:rPr>
                <w:rFonts w:hint="eastAsia" w:ascii="宋体" w:hAnsi="宋体" w:eastAsia="宋体" w:cs="宋体"/>
                <w:sz w:val="24"/>
                <w:szCs w:val="24"/>
                <w:lang w:eastAsia="zh-CN"/>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03"/>
        </w:trPr>
        <w:tc>
          <w:tcPr>
            <w:tcW w:w="80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955"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灵谷寺绿道（停车场）</w:t>
            </w:r>
            <w:r>
              <w:rPr>
                <w:rFonts w:hint="eastAsia" w:ascii="宋体" w:hAnsi="宋体" w:eastAsia="宋体" w:cs="宋体"/>
                <w:sz w:val="24"/>
                <w:szCs w:val="24"/>
              </w:rPr>
            </w:r>
            <w:r/>
          </w:p>
        </w:tc>
        <w:tc>
          <w:tcPr>
            <w:tcW w:w="697"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951"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山顶及肯德基</w:t>
            </w:r>
            <w:r>
              <w:rPr>
                <w:rFonts w:hint="eastAsia" w:ascii="宋体" w:hAnsi="宋体" w:eastAsia="宋体" w:cs="宋体"/>
                <w:sz w:val="24"/>
                <w:szCs w:val="24"/>
              </w:rPr>
            </w:r>
            <w:r/>
          </w:p>
        </w:tc>
        <w:tc>
          <w:tcPr>
            <w:tcW w:w="836" w:type="dxa"/>
            <w:vAlign w:val="center"/>
            <w:textDirection w:val="lrTb"/>
            <w:noWrap w:val="false"/>
          </w:tcPr>
          <w:p>
            <w:pPr>
              <w:pStyle w:val="836"/>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50" w:type="dxa"/>
            <w:vAlign w:val="center"/>
            <w:textDirection w:val="lrTb"/>
            <w:noWrap w:val="false"/>
          </w:tcPr>
          <w:p>
            <w:pPr>
              <w:pStyle w:val="836"/>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836"/>
        <w:ind w:firstLine="47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2、工作要求</w:t>
      </w:r>
      <w:r>
        <w:rPr>
          <w:rFonts w:hint="eastAsia" w:ascii="宋体" w:hAnsi="宋体" w:eastAsia="宋体" w:cs="宋体"/>
          <w:b/>
          <w:color w:val="000000"/>
          <w:sz w:val="24"/>
          <w:szCs w:val="24"/>
        </w:rPr>
      </w:r>
      <w:r/>
    </w:p>
    <w:p>
      <w:pPr>
        <w:pStyle w:val="916"/>
        <w:ind w:firstLine="422"/>
        <w:keepLines w:val="0"/>
        <w:keepNext w:val="0"/>
        <w:pageBreakBefore w:val="0"/>
        <w:spacing w:line="360" w:lineRule="auto"/>
        <w:rPr>
          <w:rFonts w:hint="eastAsia" w:ascii="宋体" w:hAnsi="宋体" w:eastAsia="宋体" w:cs="宋体"/>
          <w:bCs/>
          <w:color w:val="000000"/>
          <w:sz w:val="24"/>
          <w:szCs w:val="24"/>
          <w:lang w:val="en-US"/>
        </w:rPr>
      </w:pPr>
      <w:r>
        <w:rPr>
          <w:rFonts w:hint="eastAsia" w:ascii="宋体" w:hAnsi="宋体" w:eastAsia="宋体" w:cs="宋体"/>
          <w:b/>
          <w:bCs/>
          <w:color w:val="000000"/>
          <w:sz w:val="24"/>
          <w:szCs w:val="24"/>
        </w:rPr>
        <w:t xml:space="preserve">（1）垃圾清运。</w:t>
      </w:r>
      <w:r>
        <w:rPr>
          <w:rFonts w:hint="eastAsia" w:ascii="宋体" w:hAnsi="宋体" w:eastAsia="宋体" w:cs="宋体"/>
          <w:bCs/>
          <w:color w:val="000000"/>
          <w:sz w:val="24"/>
          <w:szCs w:val="24"/>
          <w:lang w:val="en-US"/>
        </w:rPr>
        <w:t xml:space="preserve">乙方负责做好以上垃圾房（垃圾中转区）和甲方临时增加的垃圾点、需要集中清理的垃圾等的清理、分类、转运和配套工作，做到日产日清；垃圾清运全过程中涉及到的设施、设备、工具做到干净、整洁、卫生、无异味，符合垃圾清运的各项规定、规范和要求，符合省、市主管部门和中山陵园管理局的各项管理要求，应严格遵守及执行中山陵园管理局园景园容处垃圾清运管理考核办法（按月考核），具体考核内容详见合同附件1。</w:t>
      </w:r>
      <w:r>
        <w:rPr>
          <w:rFonts w:hint="eastAsia" w:ascii="宋体" w:hAnsi="宋体" w:eastAsia="宋体" w:cs="宋体"/>
          <w:bCs/>
          <w:color w:val="000000"/>
          <w:sz w:val="24"/>
          <w:szCs w:val="24"/>
          <w:lang w:val="en-US"/>
        </w:rPr>
      </w:r>
      <w:r/>
    </w:p>
    <w:p>
      <w:pPr>
        <w:pStyle w:val="836"/>
        <w:ind w:firstLine="482"/>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（2）垃圾分类。</w:t>
      </w:r>
      <w:r>
        <w:rPr>
          <w:rFonts w:hint="eastAsia" w:ascii="宋体" w:hAnsi="宋体" w:eastAsia="宋体" w:cs="宋体"/>
          <w:bCs/>
          <w:color w:val="000000"/>
          <w:sz w:val="24"/>
          <w:szCs w:val="24"/>
        </w:rPr>
        <w:t xml:space="preserve">乙方负责实施垃圾分类运输；包含景区内产生的“其他垃圾”、“可回收物”、“有害垃圾”（不含农药瓶、药品）和零星“厨余垃圾”。按照《南京市生活垃圾管理条例》，南京市垃圾分类收集、分类运输等相关规定，根据景区垃圾清运考核办法，及时收集，分类转运，规范外运至政府规定的垃圾处理点。</w:t>
      </w:r>
      <w:r>
        <w:rPr>
          <w:rFonts w:hint="eastAsia" w:ascii="宋体" w:hAnsi="宋体" w:eastAsia="宋体" w:cs="宋体"/>
          <w:bCs/>
          <w:color w:val="000000"/>
          <w:sz w:val="24"/>
          <w:szCs w:val="24"/>
        </w:rPr>
      </w:r>
      <w:r/>
    </w:p>
    <w:p>
      <w:pPr>
        <w:pStyle w:val="836"/>
        <w:ind w:left="109" w:right="135" w:firstLine="482"/>
        <w:keepLines w:val="0"/>
        <w:keepNext w:val="0"/>
        <w:pageBreakBefore w:val="0"/>
        <w:spacing w:before="163" w:line="360" w:lineRule="auto"/>
        <w:rPr>
          <w:rFonts w:hint="eastAsia" w:ascii="宋体" w:hAnsi="宋体" w:eastAsia="宋体" w:cs="宋体"/>
          <w:color w:val="000000"/>
          <w:sz w:val="24"/>
          <w:szCs w:val="24"/>
          <w:lang w:val="en-US"/>
        </w:rPr>
      </w:pPr>
      <w:r>
        <w:rPr>
          <w:rFonts w:hint="eastAsia" w:ascii="宋体" w:hAnsi="宋体" w:eastAsia="宋体" w:cs="宋体"/>
          <w:b/>
          <w:bCs/>
          <w:color w:val="000000"/>
          <w:sz w:val="24"/>
          <w:szCs w:val="24"/>
        </w:rPr>
        <w:t xml:space="preserve">（3）人员配套。</w:t>
      </w:r>
      <w:r>
        <w:rPr>
          <w:rFonts w:hint="eastAsia" w:ascii="宋体" w:hAnsi="宋体" w:eastAsia="宋体" w:cs="宋体"/>
          <w:bCs/>
          <w:color w:val="000000"/>
          <w:sz w:val="24"/>
          <w:szCs w:val="24"/>
        </w:rPr>
        <w:t xml:space="preserve">本项目设项目经理1人，负责对项目进行现场管理；日常作业应安排专职名司机不少于2人，清运工 (含垃圾分类)不少于5人。遇节假日、甲方主承办的各类节庆活动和各类园事活动、垃圾清运高峰时段等，乙方应按照甲方要求随时增加工作人员，保障垃圾清运。</w:t>
      </w:r>
      <w:r>
        <w:rPr>
          <w:rFonts w:hint="eastAsia" w:ascii="宋体" w:hAnsi="宋体" w:eastAsia="宋体" w:cs="宋体"/>
          <w:color w:val="000000"/>
          <w:sz w:val="24"/>
          <w:szCs w:val="24"/>
          <w:lang w:val="en-US"/>
        </w:rPr>
      </w:r>
      <w:r/>
    </w:p>
    <w:p>
      <w:pPr>
        <w:pStyle w:val="836"/>
        <w:ind w:firstLine="420"/>
        <w:keepLines w:val="0"/>
        <w:keepNext w:val="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第二条合同总价款</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r>
      <w:r/>
    </w:p>
    <w:p>
      <w:pPr>
        <w:pStyle w:val="836"/>
        <w:numPr>
          <w:ilvl w:val="0"/>
          <w:numId w:val="2"/>
        </w:numPr>
        <w:ind w:firstLine="420"/>
        <w:keepLines w:val="0"/>
        <w:keepNext w:val="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项目总服务期：2026年1月1日至2028年12月31日（三年）本合同有效期： 2026年1月1日至2026年12月31日（合同一年一签，每合同年度期满后，采购人根据相关政策以及中标人服务质量与中标人续签下一年度合同，如政策不允许或考核不达标（质量不达标），则合同自动终止，不再续签下一年度合同）。</w:t>
      </w:r>
      <w:r>
        <w:rPr>
          <w:rFonts w:hint="eastAsia" w:ascii="宋体" w:hAnsi="宋体" w:eastAsia="宋体" w:cs="宋体"/>
          <w:b/>
          <w:bCs/>
          <w:color w:val="000000"/>
          <w:sz w:val="24"/>
          <w:szCs w:val="24"/>
          <w:lang w:val="en-US" w:eastAsia="zh-CN"/>
        </w:rPr>
      </w:r>
      <w:r/>
    </w:p>
    <w:p>
      <w:pPr>
        <w:pStyle w:val="847"/>
        <w:numPr>
          <w:ilvl w:val="0"/>
          <w:numId w:val="0"/>
        </w:numPr>
        <w:rPr>
          <w:lang w:val="en-US" w:eastAsia="zh-CN"/>
        </w:rPr>
      </w:pPr>
      <w:r>
        <w:rPr>
          <w:rFonts w:hint="eastAsia"/>
          <w:lang w:val="en-US" w:eastAsia="zh-CN"/>
        </w:rPr>
        <w:t xml:space="preserve">   </w:t>
      </w:r>
      <w:r>
        <w:rPr>
          <w:rFonts w:hint="eastAsia" w:ascii="宋体" w:hAnsi="宋体" w:eastAsia="宋体" w:cs="宋体"/>
          <w:bCs/>
          <w:color w:val="000000"/>
          <w:sz w:val="24"/>
          <w:szCs w:val="24"/>
          <w:lang w:val="en-US" w:eastAsia="zh-CN" w:bidi="ar-SA"/>
        </w:rPr>
        <w:t xml:space="preserve">服务内容详见乙方响应性文件。</w:t>
      </w:r>
      <w:r>
        <w:rPr>
          <w:lang w:val="en-US" w:eastAsia="zh-CN"/>
        </w:rPr>
      </w:r>
      <w:r/>
    </w:p>
    <w:p>
      <w:pPr>
        <w:pStyle w:val="836"/>
        <w:ind w:firstLine="42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color w:val="000000"/>
          <w:sz w:val="24"/>
          <w:szCs w:val="24"/>
        </w:rPr>
        <w:t xml:space="preserve">项目合同一年一签，本合同价款为：</w:t>
      </w:r>
      <w:r>
        <w:rPr>
          <w:rFonts w:hint="eastAsia" w:ascii="宋体" w:hAnsi="宋体" w:eastAsia="宋体" w:cs="宋体"/>
          <w:color w:val="000000"/>
          <w:sz w:val="24"/>
          <w:szCs w:val="24"/>
          <w:lang w:val="en-US" w:eastAsia="zh-CN"/>
        </w:rPr>
        <w:t xml:space="preserve">_____</w:t>
      </w:r>
      <w:r>
        <w:rPr>
          <w:rFonts w:hint="eastAsia" w:ascii="宋体" w:hAnsi="宋体" w:eastAsia="宋体" w:cs="宋体"/>
          <w:color w:val="000000"/>
          <w:sz w:val="24"/>
          <w:szCs w:val="24"/>
        </w:rPr>
        <w:t xml:space="preserve">元/年（大写</w:t>
      </w:r>
      <w:r>
        <w:rPr>
          <w:rFonts w:hint="eastAsia" w:ascii="宋体" w:hAnsi="宋体" w:eastAsia="宋体" w:cs="宋体"/>
          <w:color w:val="000000"/>
          <w:sz w:val="24"/>
          <w:szCs w:val="24"/>
          <w:lang w:val="en-US" w:eastAsia="zh-CN"/>
        </w:rPr>
        <w:t xml:space="preserve">_____</w:t>
      </w:r>
      <w:r>
        <w:rPr>
          <w:rFonts w:hint="eastAsia" w:ascii="宋体" w:hAnsi="宋体" w:eastAsia="宋体" w:cs="宋体"/>
          <w:color w:val="000000"/>
          <w:sz w:val="24"/>
          <w:szCs w:val="24"/>
        </w:rPr>
        <w:t xml:space="preserve">）人民币</w:t>
      </w:r>
      <w:r>
        <w:rPr>
          <w:rFonts w:hint="eastAsia" w:ascii="宋体" w:hAnsi="宋体" w:eastAsia="宋体" w:cs="宋体"/>
          <w:bCs/>
          <w:color w:val="000000"/>
          <w:sz w:val="24"/>
          <w:szCs w:val="24"/>
          <w:highlight w:val="none"/>
        </w:rPr>
        <w:t xml:space="preserve">（其中</w:t>
      </w:r>
      <w:r>
        <w:rPr>
          <w:rFonts w:hint="eastAsia" w:ascii="宋体" w:hAnsi="宋体" w:eastAsia="宋体" w:cs="宋体"/>
          <w:bCs/>
          <w:color w:val="000000"/>
          <w:sz w:val="24"/>
          <w:szCs w:val="24"/>
          <w:highlight w:val="none"/>
          <w:lang w:eastAsia="zh-CN"/>
        </w:rPr>
        <w:t xml:space="preserve">：核心景区为财政资金，外缘景区为</w:t>
      </w:r>
      <w:r>
        <w:rPr>
          <w:rFonts w:hint="eastAsia" w:ascii="宋体" w:hAnsi="宋体" w:eastAsia="宋体" w:cs="宋体"/>
          <w:bCs/>
          <w:color w:val="000000"/>
          <w:sz w:val="24"/>
          <w:szCs w:val="24"/>
          <w:highlight w:val="none"/>
        </w:rPr>
        <w:t xml:space="preserve">城维资金）。</w:t>
      </w:r>
      <w:r>
        <w:rPr>
          <w:rFonts w:hint="eastAsia" w:ascii="宋体" w:hAnsi="宋体" w:eastAsia="宋体" w:cs="宋体"/>
          <w:bCs/>
          <w:color w:val="000000"/>
          <w:sz w:val="24"/>
          <w:szCs w:val="24"/>
          <w:highlight w:val="none"/>
        </w:rPr>
      </w:r>
      <w:r/>
    </w:p>
    <w:p>
      <w:pPr>
        <w:pStyle w:val="836"/>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本合同价款是完成本项目所发生的所有含税费用、支付给员工的工资和国家强制缴纳的各种社会保障资金，以及投标人认为需要的其他费用等。</w:t>
      </w:r>
      <w:r>
        <w:rPr>
          <w:rFonts w:hint="eastAsia" w:ascii="宋体" w:hAnsi="宋体" w:eastAsia="宋体" w:cs="宋体"/>
          <w:sz w:val="24"/>
          <w:szCs w:val="24"/>
          <w:lang w:val="zh-CN"/>
        </w:rPr>
      </w:r>
      <w:r/>
    </w:p>
    <w:p>
      <w:pPr>
        <w:pStyle w:val="83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本合同执行期间合同价款不变。</w:t>
      </w:r>
      <w:r>
        <w:rPr>
          <w:rFonts w:hint="eastAsia" w:ascii="宋体" w:hAnsi="宋体" w:eastAsia="宋体" w:cs="宋体"/>
          <w:color w:val="000000"/>
          <w:sz w:val="24"/>
          <w:szCs w:val="24"/>
        </w:rPr>
      </w:r>
      <w:r/>
    </w:p>
    <w:p>
      <w:pPr>
        <w:pStyle w:val="836"/>
        <w:ind w:firstLine="472"/>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第三条组成本合同的有关文件</w:t>
      </w:r>
      <w:r>
        <w:rPr>
          <w:rFonts w:hint="eastAsia" w:ascii="宋体" w:hAnsi="宋体" w:eastAsia="宋体" w:cs="宋体"/>
          <w:color w:val="000000"/>
          <w:sz w:val="24"/>
          <w:szCs w:val="24"/>
        </w:rPr>
        <w:t xml:space="preserve">下列关于</w:t>
      </w:r>
      <w:r>
        <w:rPr>
          <w:rFonts w:hint="eastAsia" w:ascii="宋体" w:hAnsi="宋体" w:eastAsia="宋体" w:cs="宋体"/>
          <w:color w:val="000000"/>
          <w:sz w:val="24"/>
          <w:szCs w:val="24"/>
          <w:u w:val="single"/>
        </w:rPr>
        <w:t xml:space="preserve">JSZC-320100-NJJK-G2025-0021号</w:t>
      </w:r>
      <w:r>
        <w:rPr>
          <w:rFonts w:hint="eastAsia" w:ascii="宋体" w:hAnsi="宋体" w:eastAsia="宋体" w:cs="宋体"/>
          <w:color w:val="000000"/>
          <w:sz w:val="24"/>
          <w:szCs w:val="24"/>
        </w:rPr>
        <w:t xml:space="preserve">（项目编号）的招投标文件或与本次采购活动方式相适应的文件及有关附件是本合同不可分割的组成部分，与本合同具有同等法律效力，这些文件包括但不限于：</w:t>
      </w:r>
      <w:r>
        <w:rPr>
          <w:rFonts w:hint="eastAsia" w:ascii="宋体" w:hAnsi="宋体" w:eastAsia="宋体" w:cs="宋体"/>
          <w:color w:val="000000"/>
          <w:sz w:val="24"/>
          <w:szCs w:val="24"/>
        </w:rPr>
      </w:r>
      <w:r/>
    </w:p>
    <w:p>
      <w:pPr>
        <w:pStyle w:val="836"/>
        <w:ind w:firstLine="42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（1）乙方提供的投标文件和投标报价表； </w:t>
      </w:r>
      <w:r>
        <w:rPr>
          <w:rFonts w:hint="eastAsia" w:ascii="宋体" w:hAnsi="宋体" w:eastAsia="宋体" w:cs="宋体"/>
          <w:color w:val="000000"/>
          <w:sz w:val="24"/>
          <w:szCs w:val="24"/>
        </w:rPr>
      </w:r>
      <w:r/>
    </w:p>
    <w:p>
      <w:pPr>
        <w:pStyle w:val="836"/>
        <w:ind w:firstLine="42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（2）服务承诺；</w:t>
      </w:r>
      <w:r>
        <w:rPr>
          <w:rFonts w:hint="eastAsia" w:ascii="宋体" w:hAnsi="宋体" w:eastAsia="宋体" w:cs="宋体"/>
          <w:color w:val="000000"/>
          <w:sz w:val="24"/>
          <w:szCs w:val="24"/>
        </w:rPr>
      </w:r>
      <w:r/>
    </w:p>
    <w:p>
      <w:pPr>
        <w:pStyle w:val="836"/>
        <w:ind w:firstLine="42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rPr>
          <w:rFonts w:hint="eastAsia" w:ascii="宋体" w:hAnsi="宋体" w:eastAsia="宋体" w:cs="宋体"/>
          <w:color w:val="000000"/>
          <w:sz w:val="24"/>
          <w:szCs w:val="24"/>
        </w:rPr>
      </w:r>
      <w:r/>
    </w:p>
    <w:p>
      <w:pPr>
        <w:pStyle w:val="836"/>
        <w:ind w:firstLine="42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（4）甲乙双方商定的其他文件等。</w:t>
      </w:r>
      <w:r>
        <w:rPr>
          <w:rFonts w:hint="eastAsia" w:ascii="宋体" w:hAnsi="宋体" w:eastAsia="宋体" w:cs="宋体"/>
          <w:color w:val="000000"/>
          <w:sz w:val="24"/>
          <w:szCs w:val="24"/>
        </w:rPr>
      </w:r>
      <w:r/>
    </w:p>
    <w:p>
      <w:pPr>
        <w:pStyle w:val="836"/>
        <w:ind w:firstLine="42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第四条权利保证</w:t>
      </w:r>
      <w:r>
        <w:rPr>
          <w:rFonts w:hint="eastAsia" w:ascii="宋体" w:hAnsi="宋体" w:eastAsia="宋体" w:cs="宋体"/>
          <w:b/>
          <w:bCs/>
          <w:color w:val="000000"/>
          <w:sz w:val="24"/>
          <w:szCs w:val="24"/>
        </w:rPr>
      </w:r>
      <w:r/>
    </w:p>
    <w:p>
      <w:pPr>
        <w:pStyle w:val="836"/>
        <w:ind w:firstLine="42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color w:val="000000"/>
          <w:sz w:val="24"/>
          <w:szCs w:val="24"/>
        </w:rPr>
      </w:r>
      <w:r/>
    </w:p>
    <w:p>
      <w:pPr>
        <w:pStyle w:val="836"/>
        <w:ind w:firstLine="42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第五条质量保证</w:t>
      </w:r>
      <w:r>
        <w:rPr>
          <w:rFonts w:hint="eastAsia" w:ascii="宋体" w:hAnsi="宋体" w:eastAsia="宋体" w:cs="宋体"/>
          <w:b/>
          <w:bCs/>
          <w:color w:val="000000"/>
          <w:sz w:val="24"/>
          <w:szCs w:val="24"/>
        </w:rPr>
      </w:r>
      <w:r/>
    </w:p>
    <w:p>
      <w:pPr>
        <w:pStyle w:val="91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乙方所提供的服务的技术规格应与招标文件规定的技术规格及所附的“技术条款偏离表”相一致；若技术性能无特殊说明，则按国家有关部门最新颁布的标准及规范为准。</w:t>
      </w:r>
      <w:r>
        <w:rPr>
          <w:rFonts w:hint="eastAsia" w:ascii="宋体" w:hAnsi="宋体" w:eastAsia="宋体" w:cs="宋体"/>
          <w:color w:val="000000"/>
          <w:sz w:val="24"/>
          <w:szCs w:val="24"/>
        </w:rPr>
      </w:r>
      <w:r/>
    </w:p>
    <w:p>
      <w:pPr>
        <w:pStyle w:val="836"/>
        <w:ind w:firstLine="42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第六条交付和验收</w:t>
      </w:r>
      <w:r>
        <w:rPr>
          <w:rFonts w:hint="eastAsia" w:ascii="宋体" w:hAnsi="宋体" w:eastAsia="宋体" w:cs="宋体"/>
          <w:b/>
          <w:bCs/>
          <w:color w:val="000000"/>
          <w:sz w:val="24"/>
          <w:szCs w:val="24"/>
        </w:rPr>
      </w:r>
      <w:r/>
    </w:p>
    <w:p>
      <w:pPr>
        <w:pStyle w:val="836"/>
        <w:ind w:firstLine="480"/>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进场时间：202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年12月28日</w:t>
      </w:r>
      <w:r>
        <w:rPr>
          <w:rFonts w:hint="eastAsia" w:ascii="宋体" w:hAnsi="宋体" w:eastAsia="宋体" w:cs="宋体"/>
          <w:color w:val="000000"/>
          <w:sz w:val="24"/>
          <w:szCs w:val="24"/>
          <w:highlight w:val="none"/>
        </w:rPr>
      </w:r>
      <w:r/>
    </w:p>
    <w:p>
      <w:pPr>
        <w:pStyle w:val="916"/>
        <w:keepLines w:val="0"/>
        <w:keepNext w:val="0"/>
        <w:pageBreakBefore w:val="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2、验收标准：按行业通行标准和乙方响应文件的承诺（详见合同附件载明的标准，并不低于国家相关标准）。</w:t>
      </w:r>
      <w:r>
        <w:rPr>
          <w:rFonts w:hint="eastAsia" w:ascii="宋体" w:hAnsi="宋体" w:eastAsia="宋体" w:cs="宋体"/>
          <w:color w:val="000000"/>
          <w:sz w:val="24"/>
          <w:szCs w:val="24"/>
          <w:lang w:val="en-US"/>
        </w:rPr>
      </w:r>
      <w:r/>
    </w:p>
    <w:p>
      <w:pPr>
        <w:pStyle w:val="836"/>
        <w:ind w:firstLine="42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第七条履约保证金</w:t>
      </w:r>
      <w:r>
        <w:rPr>
          <w:rFonts w:hint="eastAsia" w:ascii="宋体" w:hAnsi="宋体" w:eastAsia="宋体" w:cs="宋体"/>
          <w:b/>
          <w:bCs/>
          <w:color w:val="000000"/>
          <w:sz w:val="24"/>
          <w:szCs w:val="24"/>
        </w:rPr>
      </w:r>
      <w:r/>
    </w:p>
    <w:p>
      <w:pPr>
        <w:pStyle w:val="836"/>
        <w:ind w:firstLine="420"/>
        <w:keepLines w:val="0"/>
        <w:keepNext w:val="0"/>
        <w:pageBreakBefore w:val="0"/>
        <w:spacing w:line="360" w:lineRule="auto"/>
        <w:rPr>
          <w:rFonts w:hint="eastAsia" w:ascii="宋体" w:hAnsi="宋体" w:eastAsia="宋体" w:cs="宋体"/>
          <w:i/>
          <w:iCs/>
          <w:color w:val="000000"/>
          <w:sz w:val="24"/>
          <w:szCs w:val="24"/>
        </w:rPr>
      </w:pPr>
      <w:r>
        <w:rPr>
          <w:rFonts w:hint="eastAsia" w:ascii="宋体" w:hAnsi="宋体" w:eastAsia="宋体" w:cs="宋体"/>
          <w:color w:val="000000"/>
          <w:sz w:val="24"/>
          <w:szCs w:val="24"/>
        </w:rPr>
        <w:t xml:space="preserve">无</w:t>
      </w:r>
      <w:r>
        <w:rPr>
          <w:rFonts w:hint="eastAsia" w:ascii="宋体" w:hAnsi="宋体" w:eastAsia="宋体" w:cs="宋体"/>
          <w:i/>
          <w:iCs/>
          <w:color w:val="000000"/>
          <w:sz w:val="24"/>
          <w:szCs w:val="24"/>
        </w:rPr>
      </w:r>
      <w:r/>
    </w:p>
    <w:p>
      <w:pPr>
        <w:pStyle w:val="836"/>
        <w:ind w:firstLine="420"/>
        <w:keepLines w:val="0"/>
        <w:keepNext w:val="0"/>
        <w:pageBreakBefore w:val="0"/>
        <w:spacing w:line="360" w:lineRule="auto"/>
        <w:rPr>
          <w:rFonts w:hint="eastAsia" w:ascii="宋体" w:hAnsi="宋体" w:eastAsia="宋体" w:cs="宋体"/>
          <w:b/>
          <w:bCs/>
          <w:i/>
          <w:iCs/>
          <w:color w:val="000000"/>
          <w:sz w:val="24"/>
          <w:szCs w:val="24"/>
        </w:rPr>
      </w:pPr>
      <w:r>
        <w:rPr>
          <w:rFonts w:hint="eastAsia" w:ascii="宋体" w:hAnsi="宋体" w:eastAsia="宋体" w:cs="宋体"/>
          <w:b/>
          <w:bCs/>
          <w:color w:val="000000"/>
          <w:sz w:val="24"/>
          <w:szCs w:val="24"/>
        </w:rPr>
        <w:t xml:space="preserve">第八条合同款支付</w:t>
      </w:r>
      <w:r>
        <w:rPr>
          <w:rFonts w:hint="eastAsia" w:ascii="宋体" w:hAnsi="宋体" w:eastAsia="宋体" w:cs="宋体"/>
          <w:b/>
          <w:bCs/>
          <w:i/>
          <w:iCs/>
          <w:color w:val="000000"/>
          <w:sz w:val="24"/>
          <w:szCs w:val="24"/>
        </w:rPr>
      </w:r>
      <w:r/>
    </w:p>
    <w:p>
      <w:pPr>
        <w:pStyle w:val="836"/>
        <w:ind w:firstLine="42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1、本合同项下所有款项均以人民币支付。</w:t>
      </w:r>
      <w:r>
        <w:rPr>
          <w:rFonts w:hint="eastAsia" w:ascii="宋体" w:hAnsi="宋体" w:eastAsia="宋体" w:cs="宋体"/>
          <w:color w:val="000000"/>
          <w:sz w:val="24"/>
          <w:szCs w:val="24"/>
        </w:rPr>
      </w:r>
      <w:r/>
    </w:p>
    <w:p>
      <w:pPr>
        <w:pStyle w:val="836"/>
        <w:ind w:firstLine="42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2、本合同项下的采购资金由甲方自行支付，乙方向甲方开具增值税发票。</w:t>
      </w:r>
      <w:r>
        <w:rPr>
          <w:rFonts w:hint="eastAsia" w:ascii="宋体" w:hAnsi="宋体" w:eastAsia="宋体" w:cs="宋体"/>
          <w:color w:val="000000"/>
          <w:sz w:val="24"/>
          <w:szCs w:val="24"/>
        </w:rPr>
      </w:r>
      <w:r/>
    </w:p>
    <w:p>
      <w:pPr>
        <w:pStyle w:val="91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3、付款条件：</w:t>
      </w:r>
      <w:r>
        <w:rPr>
          <w:rFonts w:hint="eastAsia" w:ascii="宋体" w:hAnsi="宋体" w:eastAsia="宋体" w:cs="宋体"/>
          <w:color w:val="000000"/>
          <w:sz w:val="24"/>
          <w:szCs w:val="24"/>
        </w:rPr>
        <w:t xml:space="preserve">按季度支付，经甲方考核通过后支付当季度总费用的90%，预留10%作为尾款，年终考核合格后3个月以内支付。</w:t>
      </w:r>
      <w:r>
        <w:rPr>
          <w:rFonts w:hint="eastAsia" w:ascii="宋体" w:hAnsi="宋体" w:eastAsia="宋体" w:cs="宋体"/>
          <w:color w:val="000000"/>
          <w:sz w:val="24"/>
          <w:szCs w:val="24"/>
        </w:rPr>
      </w:r>
      <w:r/>
    </w:p>
    <w:p>
      <w:pPr>
        <w:pStyle w:val="836"/>
        <w:ind w:firstLine="42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第九条违约责任</w:t>
      </w:r>
      <w:r>
        <w:rPr>
          <w:rFonts w:hint="eastAsia" w:ascii="宋体" w:hAnsi="宋体" w:eastAsia="宋体" w:cs="宋体"/>
          <w:b/>
          <w:bCs/>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1、甲方无正当理由拒收服务、拒付服务款的，由甲方向乙方偿付合同总价的5%违约金。</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2、甲方未按合同规定的期限向乙方支付服务款的，每逾期1天甲方向乙方偿付欠款总额的5‰滞纳金，但累计滞纳金总额不超过欠款总额的5% 。</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3、如乙方不能交付服务的，甲方有权扣留全部尾款；同时乙方应向甲方支付合同总价5%的违约金。</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4、乙方逾期交付的，每逾期1天，乙方向甲方偿付合同总额的5‰的滞纳金。如乙方逾期交付达10天，甲方有权解除合同，解除合同的通知自到达乙方时生效。</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所交付的服务不符合合同规定的，甲方有权拒收。甲方拒收的，乙方应向甲方支付合同总款5%的违约金。甲方未拒收的，采购代理机构发现后将向有关部门反映，并责成乙方按照采购结果提供服务，同时视情给予不退还部分或全部履约保证金处理。</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7、乙方未按本合同的规定和“服务承诺”提供伴随服务/售后服务的，应按合同总价款的5 %向甲方承担违约责任。</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9、乙方响应属虚假承诺，或经权威部门监测提供的服务不能满足招标文件要求，或是由于乙方的过错造成合同无法继续履行的，乙方履约保证金不予退还外，还应向甲方支付不少于合同总价30%赔偿金。</w:t>
      </w:r>
      <w:r>
        <w:rPr>
          <w:rFonts w:hint="eastAsia" w:ascii="宋体" w:hAnsi="宋体" w:eastAsia="宋体" w:cs="宋体"/>
          <w:color w:val="000000"/>
          <w:sz w:val="24"/>
          <w:szCs w:val="24"/>
        </w:rPr>
      </w:r>
      <w:r/>
    </w:p>
    <w:p>
      <w:pPr>
        <w:pStyle w:val="91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10、合同履行过程中，乙方负责工作团队安全教育，制定并落实安全生产管理制度，加强安全管控，因乙方原因产生的安全问题由乙方承担。</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第十条合同的变更和终止</w:t>
      </w:r>
      <w:r>
        <w:rPr>
          <w:rFonts w:hint="eastAsia" w:ascii="宋体" w:hAnsi="宋体" w:eastAsia="宋体" w:cs="宋体"/>
          <w:b/>
          <w:bCs/>
          <w:color w:val="000000"/>
          <w:sz w:val="24"/>
          <w:szCs w:val="24"/>
        </w:rPr>
      </w:r>
      <w:r/>
    </w:p>
    <w:p>
      <w:pPr>
        <w:pStyle w:val="836"/>
        <w:ind w:firstLine="48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除《政府采购法》第50条第二款规定以及本合同第十一条规定、第十四条第5款第（4）项第⑤点中5-6、5-7规定的情形外，本合同一经签订，甲乙双方不得擅自变更、中止或终止合同。</w:t>
      </w:r>
      <w:r>
        <w:rPr>
          <w:rFonts w:hint="eastAsia" w:ascii="宋体" w:hAnsi="宋体" w:eastAsia="宋体" w:cs="宋体"/>
          <w:color w:val="000000"/>
          <w:sz w:val="24"/>
          <w:szCs w:val="24"/>
        </w:rPr>
      </w:r>
      <w:r/>
    </w:p>
    <w:p>
      <w:pPr>
        <w:pStyle w:val="836"/>
        <w:ind w:firstLine="48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第十一条合同的转让</w:t>
      </w:r>
      <w:r>
        <w:rPr>
          <w:rFonts w:hint="eastAsia" w:ascii="宋体" w:hAnsi="宋体" w:eastAsia="宋体" w:cs="宋体"/>
          <w:b/>
          <w:bCs/>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乙方不得擅自部分或全部转让其应履行的合同义务。</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第十二条争议的解决</w:t>
      </w:r>
      <w:r>
        <w:rPr>
          <w:rFonts w:hint="eastAsia" w:ascii="宋体" w:hAnsi="宋体" w:eastAsia="宋体" w:cs="宋体"/>
          <w:b/>
          <w:bCs/>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4"/>
          <w:szCs w:val="24"/>
        </w:rPr>
      </w:r>
      <w:r/>
    </w:p>
    <w:p>
      <w:pPr>
        <w:pStyle w:val="836"/>
        <w:ind w:firstLine="56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（1）向甲方所在地有管辖权的人民法院提起诉讼；</w:t>
      </w:r>
      <w:r>
        <w:rPr>
          <w:rFonts w:hint="eastAsia" w:ascii="宋体" w:hAnsi="宋体" w:eastAsia="宋体" w:cs="宋体"/>
          <w:color w:val="000000"/>
          <w:sz w:val="24"/>
          <w:szCs w:val="24"/>
        </w:rPr>
      </w:r>
      <w:r/>
    </w:p>
    <w:p>
      <w:pPr>
        <w:pStyle w:val="836"/>
        <w:ind w:firstLine="56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（2）向南京仲裁委员会按其仲裁规则申请仲裁。</w:t>
      </w:r>
      <w:r>
        <w:rPr>
          <w:rFonts w:hint="eastAsia" w:ascii="宋体" w:hAnsi="宋体" w:eastAsia="宋体" w:cs="宋体"/>
          <w:color w:val="000000"/>
          <w:sz w:val="24"/>
          <w:szCs w:val="24"/>
        </w:rPr>
      </w:r>
      <w:r/>
    </w:p>
    <w:p>
      <w:pPr>
        <w:pStyle w:val="836"/>
        <w:ind w:firstLine="66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如没有约定，默认采取第2种方式解决争议。</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2、在仲裁期间，本合同应继续履行。</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第十三条诚实信用</w:t>
      </w:r>
      <w:r>
        <w:rPr>
          <w:rFonts w:hint="eastAsia" w:ascii="宋体" w:hAnsi="宋体" w:eastAsia="宋体" w:cs="宋体"/>
          <w:b/>
          <w:bCs/>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乙方应诚实信用，严格按照招标文件要求和服务承诺履行合同，不向甲方进行商业贿赂或者提供不正当利益。</w:t>
      </w:r>
      <w:r>
        <w:rPr>
          <w:rFonts w:hint="eastAsia" w:ascii="宋体" w:hAnsi="宋体" w:eastAsia="宋体" w:cs="宋体"/>
          <w:color w:val="000000"/>
          <w:sz w:val="24"/>
          <w:szCs w:val="24"/>
        </w:rPr>
      </w:r>
      <w:r/>
    </w:p>
    <w:p>
      <w:pPr>
        <w:pStyle w:val="836"/>
        <w:ind w:firstLine="420"/>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第十四条其他</w:t>
      </w:r>
      <w:r>
        <w:rPr>
          <w:rFonts w:hint="eastAsia" w:ascii="宋体" w:hAnsi="宋体" w:eastAsia="宋体" w:cs="宋体"/>
          <w:b/>
          <w:bCs/>
          <w:color w:val="000000"/>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1.甲乙双方在履行合同中发生矛盾及纠纷时，明确责任后，违约、滞纳金，由违约方在七日内支付给对方；</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 甲方现有3辆“其他垃圾”大型转运车（</w:t>
      </w:r>
      <w:r>
        <w:rPr>
          <w:rFonts w:hint="eastAsia" w:ascii="宋体" w:hAnsi="宋体" w:eastAsia="宋体" w:cs="宋体"/>
          <w:sz w:val="24"/>
          <w:szCs w:val="24"/>
          <w:lang w:eastAsia="zh-CN"/>
        </w:rPr>
        <w:t xml:space="preserve">苏</w:t>
      </w:r>
      <w:r>
        <w:rPr>
          <w:rFonts w:hint="eastAsia" w:ascii="宋体" w:hAnsi="宋体" w:eastAsia="宋体" w:cs="宋体"/>
          <w:sz w:val="24"/>
          <w:szCs w:val="24"/>
          <w:lang w:val="en-US" w:eastAsia="zh-CN"/>
        </w:rPr>
        <w:t xml:space="preserve">AV5080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苏</w:t>
      </w:r>
      <w:r>
        <w:rPr>
          <w:rFonts w:hint="eastAsia" w:ascii="宋体" w:hAnsi="宋体" w:eastAsia="宋体" w:cs="宋体"/>
          <w:sz w:val="24"/>
          <w:szCs w:val="24"/>
          <w:lang w:val="en-US" w:eastAsia="zh-CN"/>
        </w:rPr>
        <w:t xml:space="preserve">AJ7907</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苏</w:t>
      </w:r>
      <w:r>
        <w:rPr>
          <w:rFonts w:hint="eastAsia" w:ascii="宋体" w:hAnsi="宋体" w:eastAsia="宋体" w:cs="宋体"/>
          <w:sz w:val="24"/>
          <w:szCs w:val="24"/>
          <w:lang w:val="en-US" w:eastAsia="zh-CN"/>
        </w:rPr>
        <w:t xml:space="preserve">AJ2083),由乙方租用。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“有害垃圾”、“可回收物”、“厨余垃圾”垃圾转运车由中标方自配），仅限于集中清运甲方景区内垃圾，</w:t>
      </w:r>
      <w:r>
        <w:rPr>
          <w:rFonts w:hint="eastAsia" w:ascii="宋体" w:hAnsi="宋体" w:eastAsia="宋体" w:cs="宋体"/>
          <w:color w:val="000000"/>
          <w:sz w:val="24"/>
          <w:szCs w:val="24"/>
        </w:rPr>
        <w:t xml:space="preserve">不得超出景区范围收集垃圾，租用费用</w:t>
      </w:r>
      <w:r>
        <w:rPr>
          <w:rFonts w:hint="eastAsia" w:ascii="宋体" w:hAnsi="宋体" w:eastAsia="宋体" w:cs="宋体"/>
          <w:color w:val="000000"/>
          <w:sz w:val="24"/>
          <w:szCs w:val="24"/>
          <w:lang w:val="en-US" w:eastAsia="zh-CN"/>
        </w:rPr>
        <w:t xml:space="preserve">500元/辆每年，费用单独支付，</w:t>
      </w:r>
      <w:r>
        <w:rPr>
          <w:rFonts w:hint="eastAsia" w:ascii="宋体" w:hAnsi="宋体" w:eastAsia="宋体" w:cs="宋体"/>
          <w:color w:val="000000"/>
          <w:sz w:val="24"/>
          <w:szCs w:val="24"/>
        </w:rPr>
        <w:t xml:space="preserve">车辆使用过程中所产生的一切费用由</w:t>
      </w:r>
      <w:r>
        <w:rPr>
          <w:rFonts w:hint="eastAsia" w:ascii="宋体" w:hAnsi="宋体" w:eastAsia="宋体" w:cs="宋体"/>
          <w:sz w:val="24"/>
          <w:szCs w:val="24"/>
        </w:rPr>
        <w:t xml:space="preserve">中标方承担。甲方车辆不适合运输后，由乙方自备车辆；车辆车况鉴定、维保、维护、维修、运转、停放、作业、使用、通行等过程中所产生的一切责任和费用全部由乙方承担</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3.本合同壹式六份，甲方执四份，乙方执</w:t>
      </w:r>
      <w:r>
        <w:rPr>
          <w:rFonts w:hint="eastAsia" w:ascii="宋体" w:hAnsi="宋体" w:eastAsia="宋体" w:cs="宋体"/>
          <w:sz w:val="24"/>
          <w:szCs w:val="24"/>
          <w:lang w:val="en-US" w:eastAsia="zh-CN"/>
        </w:rPr>
        <w:t xml:space="preserve">两</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4.本合同应按照中华人民共和国的现行法律进行解释。</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5.本合同一经双方签字盖章后，即发生法律效力；</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6.其他</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（1）垃圾清运的路线：乙方将景区核心、外缘共计44座垃圾房垃圾进行收集、整理送至南京市政府指定的、有资质的垃圾焚烧场（具体垃圾分布点详见附件2）；</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（2）甲方的权利和义务：</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①甲方指导、监督、管理乙方的垃圾清运工作。</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②甲方为乙方清运垃圾提供出入甲方管理区域之方便。</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③甲方及时按合同拨付垃圾清运服务承包款，不得无故拖延。</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④甲方有权监督检查乙方的垃圾清运质量。有权对乙方现场清运过程中出现的“落渣、漏渣”等不符合生活垃圾清运质量的现象要求立即整改；有权要求乙方对车辆的安全问题进行整改。</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⑤甲方如遇节日、检查、活动等特殊情况，需提前书面或电话通知乙方，乙方须配合甲方增加垃圾清运次数。</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（3）乙方的权利和义务：</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①乙方负责为乙方</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服务人员依法办理劳动用工手续，在服务人员的聘用、辞退、工资福利、社会保险、奖惩升降、劳动保护等事项上依法保证乙方服务人员的合法权益，按时、足额为服务人员缴纳社会保险、</w:t>
      </w:r>
      <w:r>
        <w:rPr>
          <w:rFonts w:hint="eastAsia" w:ascii="宋体" w:hAnsi="宋体" w:eastAsia="宋体" w:cs="宋体"/>
          <w:color w:val="000000"/>
          <w:sz w:val="24"/>
          <w:szCs w:val="24"/>
        </w:rPr>
        <w:t xml:space="preserve">人身意外险等</w:t>
      </w:r>
      <w:r>
        <w:rPr>
          <w:rFonts w:hint="eastAsia" w:ascii="宋体" w:hAnsi="宋体" w:eastAsia="宋体" w:cs="宋体"/>
          <w:sz w:val="24"/>
          <w:szCs w:val="24"/>
        </w:rPr>
        <w:t xml:space="preserve">，保持服务人员的稳定性。</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乙方应按照甲方服务需求和标准提供服务人员，配套工作服包服务人员必须通过乙方的岗前公共职业培训，且具备甲方工作岗位所需要的技能素质和体能素质。乙方可要求甲方协助对新上岗的服务人员进行相关培训以及服务资格考核，对考核不合格者，乙方应予以更换。</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②乙方每天按甲方规定的时间将垃圾上车运送至南京市政府指定的、有资质的垃圾焚烧场，确保中山陵风景区核心、中山陵绿地（外缘）共计44座垃圾房和甲方因工作需要临时指定的垃圾中转点、堆</w:t>
      </w:r>
      <w:r>
        <w:rPr>
          <w:rFonts w:hint="eastAsia" w:ascii="宋体" w:hAnsi="宋体" w:eastAsia="宋体" w:cs="宋体"/>
          <w:sz w:val="24"/>
          <w:szCs w:val="24"/>
        </w:rPr>
        <w:t xml:space="preserve">积点的垃圾日产日清无积压，乙方需每天至少清运一次；严格按照南京市垃圾分类收集、分类运输的相关规定，按照分类要求，做到日产日清。同时完成景区垃圾房及周边包括遗弃的少量厨余垃圾、家具废弃物、泡沫、废旧木板、玻璃瓶、喷绘布、建筑垃圾、装修垃圾、园林废弃物以及有害垃圾等的分类收集、分类转运，外运出景区后分别按省市相关规定和规范要求处置。乙方根据情况定期对每座垃圾房进行清洗，确保每座垃圾房无异味、无蚊蝇；乙方每天必须留一名垃圾车驾驶员和必要的垃圾清运工在景区待命；如遇特殊情况，随时增加人员及车辆，随叫随到，及时清运。</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③合同期内，乙方租用甲方的垃圾清运车</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苏</w:t>
      </w:r>
      <w:r>
        <w:rPr>
          <w:rFonts w:hint="eastAsia" w:ascii="宋体" w:hAnsi="宋体" w:eastAsia="宋体" w:cs="宋体"/>
          <w:sz w:val="24"/>
          <w:szCs w:val="24"/>
          <w:lang w:val="en-US" w:eastAsia="zh-CN"/>
        </w:rPr>
        <w:t xml:space="preserve">AV5080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苏</w:t>
      </w:r>
      <w:r>
        <w:rPr>
          <w:rFonts w:hint="eastAsia" w:ascii="宋体" w:hAnsi="宋体" w:eastAsia="宋体" w:cs="宋体"/>
          <w:sz w:val="24"/>
          <w:szCs w:val="24"/>
          <w:lang w:val="en-US" w:eastAsia="zh-CN"/>
        </w:rPr>
        <w:t xml:space="preserve">AJ7907</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苏</w:t>
      </w:r>
      <w:r>
        <w:rPr>
          <w:rFonts w:hint="eastAsia" w:ascii="宋体" w:hAnsi="宋体" w:eastAsia="宋体" w:cs="宋体"/>
          <w:sz w:val="24"/>
          <w:szCs w:val="24"/>
          <w:lang w:val="en-US" w:eastAsia="zh-CN"/>
        </w:rPr>
        <w:t xml:space="preserve">AJ2083)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甲方按照每年</w:t>
      </w:r>
      <w:r>
        <w:rPr>
          <w:rFonts w:hint="eastAsia" w:ascii="宋体" w:hAnsi="宋体" w:eastAsia="宋体" w:cs="宋体"/>
          <w:color w:val="000000"/>
          <w:sz w:val="24"/>
          <w:szCs w:val="24"/>
          <w:lang w:val="en-US" w:eastAsia="zh-CN"/>
        </w:rPr>
        <w:t xml:space="preserve">500元每车收取租赁费，</w:t>
      </w:r>
      <w:r>
        <w:rPr>
          <w:rFonts w:hint="eastAsia" w:ascii="宋体" w:hAnsi="宋体" w:eastAsia="宋体" w:cs="宋体"/>
          <w:color w:val="000000"/>
          <w:sz w:val="24"/>
          <w:szCs w:val="24"/>
        </w:rPr>
        <w:t xml:space="preserve">费用</w:t>
      </w:r>
      <w:r>
        <w:rPr>
          <w:rFonts w:hint="eastAsia" w:ascii="宋体" w:hAnsi="宋体" w:eastAsia="宋体" w:cs="宋体"/>
          <w:color w:val="000000"/>
          <w:sz w:val="24"/>
          <w:szCs w:val="24"/>
          <w:lang w:eastAsia="zh-CN"/>
        </w:rPr>
        <w:t xml:space="preserve">单独支付</w:t>
      </w:r>
      <w:r>
        <w:rPr>
          <w:rFonts w:hint="eastAsia" w:ascii="宋体" w:hAnsi="宋体" w:eastAsia="宋体" w:cs="宋体"/>
          <w:color w:val="000000"/>
          <w:sz w:val="24"/>
          <w:szCs w:val="24"/>
        </w:rPr>
        <w:t xml:space="preserve">。乙方承担除车辆强制险和车船税以外的全部涉车费用。车辆使用过程中所产生的一切费用由乙方承担。租用期内乙方拥有所租车辆的使用权，但不得将车辆用于中山陵园风景区以外区域的垃圾清运工作。</w:t>
      </w:r>
      <w:r>
        <w:rPr>
          <w:rFonts w:hint="eastAsia" w:ascii="宋体" w:hAnsi="宋体" w:eastAsia="宋体" w:cs="宋体"/>
          <w:color w:val="000000"/>
          <w:sz w:val="24"/>
          <w:szCs w:val="24"/>
        </w:rPr>
      </w:r>
      <w:r/>
    </w:p>
    <w:p>
      <w:pPr>
        <w:pStyle w:val="836"/>
        <w:ind w:firstLine="48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乙方须严格遵守国家和省、市有关法律、法规、法令等，安全行车、安全生产。因违法、违纪、违规、违章和过失、意外所造成的各类责任和经济损失，乙方自行承担，并承担由此给甲方造成的一切损失。乙方在工作过程中，无论使用任何一方的车辆，无论何时何地发生</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"http://www.lawtime.cn/info/jiaotong/" \t "_blank"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rPr>
        <w:t xml:space="preserve">交通事故</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、意外事故、物件损失、伤及</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"http://xingzheng.lawtime.cn/xzsscjrdisanren/" \t "_blank"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rPr>
        <w:t xml:space="preserve">第三方（</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人身、动植物或财产），所有责任由乙方全部负责，甲方不承担任何责任和索赔。所有车辆使用、管理中产生的所有费用由乙方自行承担，</w:t>
      </w:r>
      <w:r>
        <w:rPr>
          <w:rFonts w:hint="eastAsia" w:ascii="宋体" w:hAnsi="宋体" w:eastAsia="宋体" w:cs="宋体"/>
          <w:color w:val="000000"/>
          <w:sz w:val="24"/>
          <w:szCs w:val="24"/>
        </w:rPr>
      </w:r>
      <w:r/>
    </w:p>
    <w:p>
      <w:pPr>
        <w:pStyle w:val="836"/>
        <w:ind w:firstLine="48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乙方必须每天使用前和使用后对垃圾清运车辆进行检查，每月定期（每月不少于2次）、不定期全面检查；每季度或按照车辆行驶公里数进行常规保养，半年进行整车保养，保证车辆外观干净、整洁，机械运转无暗病故障，确保车辆无安全事故；乙方负责及时维护、维修垃圾清运车，保持良好车况；做好所有检查、维修、保养和垃圾清运工作的台帐记录。</w:t>
      </w:r>
      <w:r>
        <w:rPr>
          <w:rFonts w:hint="eastAsia" w:ascii="宋体" w:hAnsi="宋体" w:eastAsia="宋体" w:cs="宋体"/>
          <w:color w:val="000000"/>
          <w:sz w:val="24"/>
          <w:szCs w:val="24"/>
        </w:rPr>
      </w:r>
      <w:r/>
    </w:p>
    <w:p>
      <w:pPr>
        <w:pStyle w:val="836"/>
        <w:ind w:firstLine="48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车辆工作完毕后，须按指定场地集中停放。乙方在清运过程中有损坏设施容器及其他公用设施的，乙方负责照价赔偿。</w:t>
      </w:r>
      <w:r>
        <w:rPr>
          <w:rFonts w:hint="eastAsia" w:ascii="宋体" w:hAnsi="宋体" w:eastAsia="宋体" w:cs="宋体"/>
          <w:color w:val="000000"/>
          <w:sz w:val="24"/>
          <w:szCs w:val="24"/>
        </w:rPr>
      </w:r>
      <w:r/>
    </w:p>
    <w:p>
      <w:pPr>
        <w:pStyle w:val="836"/>
        <w:ind w:firstLine="480"/>
        <w:keepLines w:val="0"/>
        <w:keepNext w:val="0"/>
        <w:pageBreakBefore w:val="0"/>
        <w:spacing w:line="360" w:lineRule="auto"/>
        <w:widowControl/>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乙方在运输途中应保持车辆整洁封闭，防止垃圾洒落，禁止异地卸放，由此造成的</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"http://www.lawtime.cn/info/laodonghetongfa/falvzeren/" \t "_blank"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rPr>
        <w:t xml:space="preserve">法律责任</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和经济责任由乙方负责。</w:t>
      </w:r>
      <w:r>
        <w:rPr>
          <w:rFonts w:hint="eastAsia" w:ascii="宋体" w:hAnsi="宋体" w:eastAsia="宋体" w:cs="宋体"/>
          <w:color w:val="ff0000"/>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⑥如因乙方垃圾清运不及时，并造成负面影响的，乙方无条件接受甲方的任何处罚。</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⑦乙方应遵循垃圾清运</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"http://www.oh100.com/zuowen/anquan/"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安全</w:t>
      </w:r>
      <w:r>
        <w:rPr>
          <w:rFonts w:hint="eastAsia" w:ascii="宋体" w:hAnsi="宋体" w:eastAsia="宋体" w:cs="宋体"/>
          <w:sz w:val="24"/>
          <w:szCs w:val="24"/>
        </w:rPr>
        <w:fldChar w:fldCharType="end"/>
      </w:r>
      <w:r>
        <w:rPr>
          <w:rFonts w:hint="eastAsia" w:ascii="宋体" w:hAnsi="宋体" w:eastAsia="宋体" w:cs="宋体"/>
          <w:sz w:val="24"/>
          <w:szCs w:val="24"/>
        </w:rPr>
        <w:t xml:space="preserve">操作、文明作业的有关规定，外包服务人员因工发生伤亡事故，由乙方承担一切责任，包括各类善后事宜。</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⑧乙方与服务人员发生劳动纠纷时，乙方应直接与服务人员交涉解决并自行承担相关责任，处理好纠纷，制止服务人员越级上访，避免影响甲方的服务工作，如出现影响甲方服务工作的，由乙方承担所有损失责任。 </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（4）考核：</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①考核组织实施</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养护考核工作由甲方负责组织实施。</w:t>
      </w:r>
      <w:r>
        <w:rPr>
          <w:rFonts w:hint="eastAsia" w:ascii="宋体" w:hAnsi="宋体" w:eastAsia="宋体" w:cs="宋体"/>
          <w:color w:val="000000"/>
          <w:sz w:val="24"/>
          <w:szCs w:val="24"/>
        </w:rPr>
        <w:t xml:space="preserve">由甲方园景园容处（督查科、机扫队）</w:t>
      </w:r>
      <w:r>
        <w:rPr>
          <w:rFonts w:hint="eastAsia" w:ascii="宋体" w:hAnsi="宋体" w:eastAsia="宋体" w:cs="宋体"/>
          <w:sz w:val="24"/>
          <w:szCs w:val="24"/>
        </w:rPr>
        <w:t xml:space="preserve">采取考核计分办法对垃圾清运质量、车辆维护保养、清运工人秩序管理等情况进行评定，根据养护实绩核发当月垃圾清运经费。</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②考核标准</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甲方按照《中山陵园管理局园景园容处垃圾清运管理考核办法》（附件1）等标准对乙方的养护作业进行考核。</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③考核方式：日常考核、月度考核。</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3-1 日常考核包括甲方平时对乙方的垃圾清运质量、车辆维护保养、清运工人秩序管理等情况进行检查。对于检查中发现的问题，甲方将向乙方发出整改通知单，乙方须在接受通知单后立即整改。</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3-2 月度考核，甲方每月对乙方垃圾清运质量、车辆维护保养、清运工人秩序管理等情况等进行考核打分。</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④考核分值的计算：月度考核分将作为维护经费的拨付依据。考核分由日常考核、月度考核、专项考核组成，采用百分制。</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计算公式：月度考核得分=日常检查考核分×50%+月度考核分×50%+（-）专项考核分</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⑤专项处罚</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5-1 国家、省、市、区及相关主管部门，和中山陵园管理局及相关部门（含文明城市检查、文明创建检查、5A景区检查、城市网格化管理工单、12345工单等等）对该项目垃圾清运质量等进行检查时，较差的经费将扣除</w:t>
      </w:r>
      <w:r>
        <w:rPr>
          <w:rFonts w:hint="eastAsia" w:ascii="宋体" w:hAnsi="宋体" w:eastAsia="宋体" w:cs="宋体"/>
          <w:color w:val="000000"/>
          <w:sz w:val="24"/>
          <w:szCs w:val="24"/>
        </w:rPr>
        <w:t xml:space="preserve">2000-10000元</w:t>
      </w:r>
      <w:r>
        <w:rPr>
          <w:rFonts w:hint="eastAsia" w:ascii="宋体" w:hAnsi="宋体" w:eastAsia="宋体" w:cs="宋体"/>
          <w:sz w:val="24"/>
          <w:szCs w:val="24"/>
        </w:rPr>
        <w:t xml:space="preserve">/次；特别差的经费将扣除10000-20000元/次；市、区城管、环保等环卫主管部门，垃圾收集单位检查不合格的专项罚款由乙方承担。</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5-2 未按照投标承诺的垃圾日产日清，扣除经费1000-2000元/次.点。</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5-3 因应急处置、创建迎查、各类保障等专项任务工作不力造成社会负面影响的，经费将扣除5000-20000元/次。</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5-4 重点指令性任务未完成的，经费将扣除5000元/次。</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5-5 未及时发现安全隐患，因租用甲方车辆，在维修、保养等不到位的，扣除费用</w:t>
      </w:r>
      <w:r>
        <w:rPr>
          <w:rFonts w:hint="eastAsia" w:ascii="宋体" w:hAnsi="宋体" w:eastAsia="宋体" w:cs="宋体"/>
          <w:color w:val="000000"/>
          <w:sz w:val="24"/>
          <w:szCs w:val="24"/>
        </w:rPr>
        <w:t xml:space="preserve">2000-5000</w:t>
      </w:r>
      <w:r>
        <w:rPr>
          <w:rFonts w:hint="eastAsia" w:ascii="宋体" w:hAnsi="宋体" w:eastAsia="宋体" w:cs="宋体"/>
          <w:sz w:val="24"/>
          <w:szCs w:val="24"/>
        </w:rPr>
        <w:t xml:space="preserve">元/次，造成安全生产责任的，经费将扣除5000-10000元/次。突发事件现场处置不当，发生衍生事故的经费将扣除10000-20000元/次。发生重大安全生产责任事故，经费将扣除50000元/次。</w:t>
      </w:r>
      <w:r>
        <w:rPr>
          <w:rFonts w:hint="eastAsia" w:ascii="宋体" w:hAnsi="宋体" w:eastAsia="宋体" w:cs="宋体"/>
          <w:sz w:val="24"/>
          <w:szCs w:val="24"/>
        </w:rPr>
      </w:r>
      <w:r/>
    </w:p>
    <w:p>
      <w:pPr>
        <w:pStyle w:val="836"/>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5-6 乙方一年内累计三次收到园景园容处书面警告（a、不按时完成指令性任务；b、媒体曝光未及时消除影响；c、发生安全责任事故；d、累计二次书面整改不落实的；e、暗访、检查中影响严重的），将提前终止乙方的全部合同。维护经费结算到终止合同的前一个月止。</w:t>
      </w:r>
      <w:r>
        <w:rPr>
          <w:rFonts w:hint="eastAsia" w:ascii="宋体" w:hAnsi="宋体" w:eastAsia="宋体" w:cs="宋体"/>
          <w:sz w:val="24"/>
          <w:szCs w:val="24"/>
        </w:rPr>
      </w:r>
      <w:r/>
    </w:p>
    <w:p>
      <w:pPr>
        <w:pStyle w:val="91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5-7 遇到应急抢险情况发生时，乙方在接到通知后，组织一定的人力物力，一小时内赶到现场，按甲方的要求及时地处置好险情。如一次达不到要求扣除经费5000元，一年内三次达不到要求，甲方有权终止乙方本标段中标合同。</w:t>
      </w:r>
      <w:r>
        <w:rPr>
          <w:rFonts w:hint="eastAsia" w:ascii="宋体" w:hAnsi="宋体" w:eastAsia="宋体" w:cs="宋体"/>
          <w:sz w:val="24"/>
          <w:szCs w:val="24"/>
        </w:rPr>
      </w:r>
      <w:r/>
    </w:p>
    <w:p>
      <w:pPr>
        <w:pStyle w:val="91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lang w:val="en-US"/>
        </w:rPr>
        <w:t xml:space="preserve">乙方承担垃圾清运项目中涉及的所有人员、机械、设备、作业、运输的全部安全责任、经济责任；每天按规定时间将垃圾上车运送至</w:t>
      </w:r>
      <w:r>
        <w:rPr>
          <w:rFonts w:hint="eastAsia" w:ascii="宋体" w:hAnsi="宋体" w:eastAsia="宋体" w:cs="宋体"/>
          <w:bCs/>
          <w:sz w:val="24"/>
          <w:szCs w:val="24"/>
          <w:lang w:val="en-US"/>
        </w:rPr>
        <w:t xml:space="preserve">南京市政府指定的、有资质的垃圾焚烧场，确保所有垃圾房日产日清无积压；严格按照南京市垃圾分类收集、分类运输的相关规定，按照分类要求收集、转运；完成景区垃圾房及周边包括遗弃的少量厨余垃圾、家俱废弃物、泡沫、废旧木板、玻璃瓶、喷绘布、建筑垃圾、装修垃圾、园林废弃物、餐厨垃圾等的分类收集、分类转运，外运出景区后分别按省市相关规定和规范要求处置；根据情况定期对每座垃圾房进行清洗，确保每座垃圾房无异味、无蚊蝇；每天必须留一名垃圾车驾驶员和必要的垃圾清运工在景区待命；如遇特殊情况,随时增加人员及车辆，随叫随到,及时清运。</w:t>
      </w:r>
      <w:r>
        <w:rPr>
          <w:rFonts w:hint="eastAsia" w:ascii="宋体" w:hAnsi="宋体" w:eastAsia="宋体" w:cs="宋体"/>
          <w:sz w:val="24"/>
          <w:szCs w:val="24"/>
        </w:rPr>
      </w:r>
      <w:r/>
    </w:p>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898"/>
        <w:gridCol w:w="4388"/>
      </w:tblGrid>
      <w:tr>
        <w:trPr/>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甲方（采购人）：（盖章）</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388" w:type="dxa"/>
            <w:vAlign w:val="top"/>
            <w:textDirection w:val="lrTb"/>
            <w:noWrap w:val="false"/>
          </w:tcPr>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乙方（供应商）：（盖章）</w:t>
            </w:r>
            <w:r>
              <w:rPr>
                <w:rFonts w:hint="eastAsia" w:ascii="宋体" w:hAnsi="宋体" w:eastAsia="宋体" w:cs="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代表人：</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388" w:type="dxa"/>
            <w:vAlign w:val="top"/>
            <w:textDirection w:val="lrTb"/>
            <w:noWrap w:val="false"/>
          </w:tcPr>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代表人：</w:t>
            </w:r>
            <w:r>
              <w:rPr>
                <w:rFonts w:hint="eastAsia" w:ascii="宋体" w:hAnsi="宋体" w:eastAsia="宋体" w:cs="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388" w:type="dxa"/>
            <w:vAlign w:val="top"/>
            <w:textDirection w:val="lrTb"/>
            <w:noWrap w:val="false"/>
          </w:tcPr>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388" w:type="dxa"/>
            <w:vAlign w:val="top"/>
            <w:textDirection w:val="lrTb"/>
            <w:noWrap w:val="false"/>
          </w:tcPr>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tc>
      </w:tr>
      <w:tr>
        <w:trPr>
          <w:trHeight w:val="781"/>
        </w:trPr>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帐号：</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388" w:type="dxa"/>
            <w:vAlign w:val="top"/>
            <w:textDirection w:val="lrTb"/>
            <w:noWrap w:val="false"/>
          </w:tcPr>
          <w:p>
            <w:pPr>
              <w:pStyle w:val="836"/>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帐号：</w:t>
            </w:r>
            <w:r>
              <w:rPr>
                <w:rFonts w:hint="eastAsia" w:ascii="宋体" w:hAnsi="宋体" w:eastAsia="宋体" w:cs="宋体"/>
                <w:color w:val="000000"/>
                <w:sz w:val="24"/>
                <w:szCs w:val="24"/>
              </w:rPr>
            </w:r>
            <w:r/>
          </w:p>
        </w:tc>
      </w:tr>
    </w:tbl>
    <w:p>
      <w:pPr>
        <w:pStyle w:val="836"/>
        <w:keepLines w:val="0"/>
        <w:keepNext w:val="0"/>
        <w:pageBreakBefore w:val="0"/>
        <w:spacing w:before="183"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w:t>
      </w:r>
      <w:r>
        <w:rPr>
          <w:rFonts w:hint="eastAsia" w:ascii="宋体" w:hAnsi="宋体" w:eastAsia="宋体" w:cs="宋体"/>
          <w:color w:val="000000"/>
          <w:sz w:val="24"/>
          <w:szCs w:val="24"/>
        </w:rPr>
        <w:t xml:space="preserve">日期：年 月  日</w:t>
      </w:r>
      <w:r>
        <w:rPr>
          <w:rFonts w:hint="eastAsia" w:ascii="宋体" w:hAnsi="宋体" w:eastAsia="宋体" w:cs="宋体"/>
          <w:color w:val="000000"/>
          <w:sz w:val="24"/>
          <w:szCs w:val="24"/>
        </w:rPr>
      </w:r>
      <w:r/>
    </w:p>
    <w:p>
      <w:pPr>
        <w:pStyle w:val="836"/>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36"/>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36"/>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36"/>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36"/>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36"/>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36"/>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36"/>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36"/>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36"/>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color w:val="000000"/>
          <w:sz w:val="24"/>
          <w:szCs w:val="24"/>
        </w:rPr>
        <w:br w:type="page" w:clear="all"/>
      </w:r>
      <w:r>
        <w:rPr>
          <w:rFonts w:hint="eastAsia" w:ascii="宋体" w:hAnsi="宋体" w:eastAsia="宋体" w:cs="宋体"/>
          <w:bCs/>
          <w:color w:val="000000"/>
          <w:sz w:val="24"/>
          <w:szCs w:val="24"/>
        </w:rPr>
        <w:t xml:space="preserve">附件1：</w:t>
      </w:r>
      <w:r>
        <w:rPr>
          <w:rFonts w:hint="eastAsia" w:ascii="宋体" w:hAnsi="宋体" w:eastAsia="宋体" w:cs="宋体"/>
          <w:bCs/>
          <w:sz w:val="24"/>
          <w:szCs w:val="24"/>
        </w:rPr>
      </w:r>
      <w:r/>
    </w:p>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中山陵园管理局园景园容处垃圾清运管理考核办法</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为加强中山陵园风景区垃圾清运工作，参照南京市垃圾清运相关规定、标准，结合景区工作实际，特制定本办法。</w:t>
      </w:r>
      <w:r>
        <w:rPr>
          <w:rFonts w:hint="eastAsia" w:ascii="宋体" w:hAnsi="宋体" w:eastAsia="宋体" w:cs="宋体"/>
          <w:sz w:val="24"/>
          <w:szCs w:val="24"/>
        </w:rPr>
      </w:r>
      <w:r/>
    </w:p>
    <w:p>
      <w:pPr>
        <w:pStyle w:val="836"/>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一、考核方式 </w:t>
      </w:r>
      <w:r>
        <w:rPr>
          <w:rFonts w:hint="eastAsia" w:ascii="宋体" w:hAnsi="宋体" w:eastAsia="宋体" w:cs="宋体"/>
          <w:b/>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（1）考核分日常考核、专项考核。</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（2）考核得分。每月考核实行百分制扣分法评分。月度考核得分=</w:t>
      </w:r>
      <w:r>
        <w:rPr>
          <w:rFonts w:hint="eastAsia" w:ascii="宋体" w:hAnsi="宋体" w:eastAsia="宋体" w:cs="宋体"/>
          <w:sz w:val="24"/>
          <w:szCs w:val="24"/>
        </w:rPr>
        <w:t xml:space="preserve">日常考核得分-专项扣分</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（3）考核处置。当月月度考核得分在95分以上（含95分），甲方责令乙方限期整改，整改到位则付给当月全额保洁费；未在规定时间内整改到位，则每漏改一项按3000元/1分进行经济处罚，并在当月服务费扣除；</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得分在95分（不含95分）以下，每低于95分的差值，按3000元/1分进行经济处罚，并按要求在规定时间内整改到位；未整改到位的扣分项，则按5000元/1分再进行经济处罚，以上都在当月服务费中扣除；</w:t>
      </w:r>
      <w:r>
        <w:rPr>
          <w:rFonts w:hint="eastAsia" w:ascii="宋体" w:hAnsi="宋体" w:eastAsia="宋体" w:cs="宋体"/>
          <w:color w:val="000000"/>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一年内两个月综合得分低于90分（不含90分），终止合同，取消乙方承包资格；一年内媒体有责曝光、上级部门问责累计2次（含2次），终止合同，取消乙方承包资格，所有责任由乙方承担（详见合同相关条款）。</w:t>
      </w:r>
      <w:r>
        <w:rPr>
          <w:rFonts w:hint="eastAsia" w:ascii="宋体" w:hAnsi="宋体" w:eastAsia="宋体" w:cs="宋体"/>
          <w:sz w:val="24"/>
          <w:szCs w:val="24"/>
        </w:rPr>
      </w:r>
      <w:r/>
    </w:p>
    <w:p>
      <w:pPr>
        <w:pStyle w:val="836"/>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1、日常考核</w:t>
      </w:r>
      <w:r>
        <w:rPr>
          <w:rFonts w:hint="eastAsia" w:ascii="宋体" w:hAnsi="宋体" w:eastAsia="宋体" w:cs="宋体"/>
          <w:b/>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按照下表《垃圾清运考核评分标准》执行，处督查日常考核评分占75%，管理所日常考核评分占25%，即日常考核得分=处考核×75%+机扫队考核×25%</w:t>
      </w:r>
      <w:r>
        <w:rPr>
          <w:rFonts w:hint="eastAsia" w:ascii="宋体" w:hAnsi="宋体" w:eastAsia="宋体" w:cs="宋体"/>
          <w:sz w:val="24"/>
          <w:szCs w:val="24"/>
        </w:rPr>
      </w:r>
      <w:r/>
    </w:p>
    <w:tbl>
      <w:tblPr>
        <w:tblStyle w:val="868"/>
        <w:tblW w:w="9395"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977"/>
        <w:gridCol w:w="5567"/>
      </w:tblGrid>
      <w:tr>
        <w:trPr/>
        <w:tc>
          <w:tcPr>
            <w:tcW w:w="851" w:type="dxa"/>
            <w:vAlign w:val="top"/>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tcW w:w="2977" w:type="dxa"/>
            <w:vAlign w:val="top"/>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w:t>
            </w:r>
            <w:r>
              <w:rPr>
                <w:rFonts w:hint="eastAsia" w:ascii="宋体" w:hAnsi="宋体" w:eastAsia="宋体" w:cs="宋体"/>
                <w:sz w:val="24"/>
                <w:szCs w:val="24"/>
              </w:rPr>
            </w:r>
            <w:r/>
          </w:p>
        </w:tc>
        <w:tc>
          <w:tcPr>
            <w:tcW w:w="5567" w:type="dxa"/>
            <w:vAlign w:val="top"/>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扣分细则</w:t>
            </w:r>
            <w:r>
              <w:rPr>
                <w:rFonts w:hint="eastAsia" w:ascii="宋体" w:hAnsi="宋体" w:eastAsia="宋体" w:cs="宋体"/>
                <w:sz w:val="24"/>
                <w:szCs w:val="24"/>
              </w:rPr>
            </w:r>
            <w:r/>
          </w:p>
        </w:tc>
      </w:tr>
      <w:tr>
        <w:trPr/>
        <w:tc>
          <w:tcPr>
            <w:tcW w:w="851" w:type="dxa"/>
            <w:vAlign w:val="center"/>
            <w:vMerge w:val="restart"/>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w:t>
            </w:r>
            <w:r>
              <w:rPr>
                <w:rFonts w:hint="eastAsia" w:ascii="宋体" w:hAnsi="宋体" w:eastAsia="宋体" w:cs="宋体"/>
                <w:sz w:val="24"/>
                <w:szCs w:val="24"/>
              </w:rPr>
            </w:r>
            <w:r/>
          </w:p>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管理</w:t>
            </w: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垃圾清运每天有台账记录</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缺1次扣0.5分</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统一服装，干净整洁</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服装不整每例扣1分</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工作区域卫生干净整洁</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每例:差扣1分、特别差扣2分</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垃圾运输所需要的各项资质、手续完备，在有效期内</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违反1次扣5-10分</w:t>
            </w:r>
            <w:r>
              <w:rPr>
                <w:rFonts w:hint="eastAsia" w:ascii="宋体" w:hAnsi="宋体" w:eastAsia="宋体" w:cs="宋体"/>
                <w:sz w:val="24"/>
                <w:szCs w:val="24"/>
              </w:rPr>
            </w:r>
            <w:r/>
          </w:p>
        </w:tc>
      </w:tr>
      <w:tr>
        <w:trPr/>
        <w:tc>
          <w:tcPr>
            <w:tcW w:w="851" w:type="dxa"/>
            <w:vAlign w:val="center"/>
            <w:vMerge w:val="restart"/>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w:t>
            </w:r>
            <w:r>
              <w:rPr>
                <w:rFonts w:hint="eastAsia" w:ascii="宋体" w:hAnsi="宋体" w:eastAsia="宋体" w:cs="宋体"/>
                <w:sz w:val="24"/>
                <w:szCs w:val="24"/>
              </w:rPr>
            </w:r>
            <w:r/>
          </w:p>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作业</w:t>
            </w: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日产日清</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垃圾房（池）和临时指定、因工作需要增设的垃圾清理点日产日清，当日未拖的扣1分， </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无论是否有垃圾必须及时清运</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无论量多少，连续两天未拖的扣3分，三天扣5分</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清运后清理好作业现场、关好门 </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作业现场未清扫的每例扣1分、门未关的每例扣1分</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垃圾房消毒和异味清除</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垃圾房每日消毒；做好垃圾房异味清除工作，不达标的每次扣1-2分</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垃圾房清洗</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垃圾房定期清洗，其中：夏季每日清洗；春、秋温度较高时每周清洗2-3次；冬季视天气每周清洗1次左右</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垃圾分类</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按照全市垃圾分类规定和要求，严格落实垃圾分类制度，分类收集、分类转运，违反1次每例扣2分</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规范转运</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按要求垃圾运送至全市指定定点垃圾处理场所，违反1次扣2分</w:t>
            </w:r>
            <w:r>
              <w:rPr>
                <w:rFonts w:hint="eastAsia" w:ascii="宋体" w:hAnsi="宋体" w:eastAsia="宋体" w:cs="宋体"/>
                <w:sz w:val="24"/>
                <w:szCs w:val="24"/>
              </w:rPr>
            </w:r>
            <w:r/>
          </w:p>
        </w:tc>
      </w:tr>
      <w:tr>
        <w:trPr/>
        <w:tc>
          <w:tcPr>
            <w:tcW w:w="851" w:type="dxa"/>
            <w:vAlign w:val="center"/>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现场作业</w:t>
            </w: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清运时间</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每天8点前垃圾收集完毕并清运出景区；节假日高峰时段，早晨、下午各清运1次，避开游客出行时段外运。违反1次扣1-2分</w:t>
            </w:r>
            <w:r>
              <w:rPr>
                <w:rFonts w:hint="eastAsia" w:ascii="宋体" w:hAnsi="宋体" w:eastAsia="宋体" w:cs="宋体"/>
                <w:sz w:val="24"/>
                <w:szCs w:val="24"/>
              </w:rPr>
            </w:r>
            <w:r/>
          </w:p>
        </w:tc>
      </w:tr>
      <w:tr>
        <w:trPr/>
        <w:tc>
          <w:tcPr>
            <w:tcW w:w="851" w:type="dxa"/>
            <w:vAlign w:val="center"/>
            <w:vMerge w:val="restart"/>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w:t>
            </w:r>
            <w:r>
              <w:rPr>
                <w:rFonts w:hint="eastAsia" w:ascii="宋体" w:hAnsi="宋体" w:eastAsia="宋体" w:cs="宋体"/>
                <w:sz w:val="24"/>
                <w:szCs w:val="24"/>
              </w:rPr>
            </w:r>
            <w:r/>
          </w:p>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车管</w:t>
            </w:r>
            <w:r>
              <w:rPr>
                <w:rFonts w:hint="eastAsia" w:ascii="宋体" w:hAnsi="宋体" w:eastAsia="宋体" w:cs="宋体"/>
                <w:sz w:val="24"/>
                <w:szCs w:val="24"/>
              </w:rPr>
            </w:r>
            <w:r/>
          </w:p>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理</w:t>
            </w: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车辆按照全市规范统一形象标识，统一外观设置，保持车容整洁、干净</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违反1次扣2分</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垃圾车要每天清洗、无异味</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垃圾车未清洗有异味的每例扣1分、不整洁每例扣1分</w:t>
            </w:r>
            <w:r>
              <w:rPr>
                <w:rFonts w:hint="eastAsia" w:ascii="宋体" w:hAnsi="宋体" w:eastAsia="宋体" w:cs="宋体"/>
                <w:sz w:val="24"/>
                <w:szCs w:val="24"/>
              </w:rPr>
            </w:r>
            <w:r/>
          </w:p>
        </w:tc>
      </w:tr>
      <w:tr>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关好箱体、清理好运输斗、运输传途中无抛洒滴漏</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抛洒滴漏每例扣1分</w:t>
            </w:r>
            <w:r>
              <w:rPr>
                <w:rFonts w:hint="eastAsia" w:ascii="宋体" w:hAnsi="宋体" w:eastAsia="宋体" w:cs="宋体"/>
                <w:sz w:val="24"/>
                <w:szCs w:val="24"/>
              </w:rPr>
            </w:r>
            <w:r/>
          </w:p>
        </w:tc>
      </w:tr>
      <w:tr>
        <w:trPr>
          <w:trHeight w:val="1055"/>
        </w:trPr>
        <w:tc>
          <w:tcPr>
            <w:tcW w:w="851" w:type="dxa"/>
            <w:vAlign w:val="center"/>
            <w:vMerge w:val="restart"/>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w:t>
            </w:r>
            <w:r>
              <w:rPr>
                <w:rFonts w:hint="eastAsia" w:ascii="宋体" w:hAnsi="宋体" w:eastAsia="宋体" w:cs="宋体"/>
                <w:sz w:val="24"/>
                <w:szCs w:val="24"/>
              </w:rPr>
            </w:r>
            <w:r/>
          </w:p>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管理</w:t>
            </w: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按规定操作，车辆及时保养完好，无车辆损坏，及时维修，无安全事故</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不按规定操作每例扣1分；未按规定保养维修损坏车辆的扣2分；发生安全责任事故的每例扣5-10分</w:t>
            </w:r>
            <w:r>
              <w:rPr>
                <w:rFonts w:hint="eastAsia" w:ascii="宋体" w:hAnsi="宋体" w:eastAsia="宋体" w:cs="宋体"/>
                <w:sz w:val="24"/>
                <w:szCs w:val="24"/>
              </w:rPr>
            </w:r>
            <w:r/>
          </w:p>
        </w:tc>
      </w:tr>
      <w:tr>
        <w:trPr>
          <w:trHeight w:val="353"/>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安全台账不规范</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安全台账缺少或不规范的，每次扣2分</w:t>
            </w:r>
            <w:r>
              <w:rPr>
                <w:rFonts w:hint="eastAsia" w:ascii="宋体" w:hAnsi="宋体" w:eastAsia="宋体" w:cs="宋体"/>
                <w:sz w:val="24"/>
                <w:szCs w:val="24"/>
              </w:rPr>
            </w:r>
            <w:r/>
          </w:p>
        </w:tc>
      </w:tr>
      <w:tr>
        <w:trPr>
          <w:trHeight w:val="353"/>
        </w:trPr>
        <w:tc>
          <w:tcPr>
            <w:tcW w:w="851" w:type="dxa"/>
            <w:vAlign w:val="center"/>
            <w:vMerge w:val="continue"/>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无安全培训或无安全演练的</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每月至少开展1次安全培训，缺少的每次扣2分；每半年至少开展1次安全演练，缺少的每次扣2分</w:t>
            </w:r>
            <w:r>
              <w:rPr>
                <w:rFonts w:hint="eastAsia" w:ascii="宋体" w:hAnsi="宋体" w:eastAsia="宋体" w:cs="宋体"/>
                <w:sz w:val="24"/>
                <w:szCs w:val="24"/>
              </w:rPr>
            </w:r>
            <w:r/>
          </w:p>
        </w:tc>
      </w:tr>
      <w:tr>
        <w:trPr>
          <w:trHeight w:val="353"/>
        </w:trPr>
        <w:tc>
          <w:tcPr>
            <w:tcW w:w="851" w:type="dxa"/>
            <w:vAlign w:val="center"/>
            <w:vMerge w:val="restart"/>
            <w:textDirection w:val="lrTb"/>
            <w:noWrap w:val="false"/>
          </w:tcPr>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曝光</w:t>
            </w:r>
            <w:r>
              <w:rPr>
                <w:rFonts w:hint="eastAsia" w:ascii="宋体" w:hAnsi="宋体" w:eastAsia="宋体" w:cs="宋体"/>
                <w:sz w:val="24"/>
                <w:szCs w:val="24"/>
              </w:rPr>
            </w:r>
            <w:r/>
          </w:p>
          <w:p>
            <w:pPr>
              <w:pStyle w:val="83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问责</w:t>
            </w: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新闻媒体曝光</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每例扣5-10分</w:t>
            </w:r>
            <w:r>
              <w:rPr>
                <w:rFonts w:hint="eastAsia" w:ascii="宋体" w:hAnsi="宋体" w:eastAsia="宋体" w:cs="宋体"/>
                <w:sz w:val="24"/>
                <w:szCs w:val="24"/>
              </w:rPr>
            </w:r>
            <w:r/>
          </w:p>
        </w:tc>
      </w:tr>
      <w:tr>
        <w:trPr>
          <w:trHeight w:val="479"/>
        </w:trPr>
        <w:tc>
          <w:tcPr>
            <w:tcW w:w="851" w:type="dxa"/>
            <w:vAlign w:val="center"/>
            <w:vMerge w:val="continue"/>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上级部门问责</w:t>
            </w:r>
            <w:r>
              <w:rPr>
                <w:rFonts w:hint="eastAsia" w:ascii="宋体" w:hAnsi="宋体" w:eastAsia="宋体" w:cs="宋体"/>
                <w:sz w:val="24"/>
                <w:szCs w:val="24"/>
              </w:rPr>
            </w:r>
            <w:r/>
          </w:p>
        </w:tc>
        <w:tc>
          <w:tcPr>
            <w:tcW w:w="5567" w:type="dxa"/>
            <w:vAlign w:val="center"/>
            <w:textDirection w:val="lrTb"/>
            <w:noWrap w:val="false"/>
          </w:tcPr>
          <w:p>
            <w:pPr>
              <w:pStyle w:val="836"/>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每例扣5-10分</w:t>
            </w:r>
            <w:r>
              <w:rPr>
                <w:rFonts w:hint="eastAsia" w:ascii="宋体" w:hAnsi="宋体" w:eastAsia="宋体" w:cs="宋体"/>
                <w:sz w:val="24"/>
                <w:szCs w:val="24"/>
              </w:rPr>
            </w:r>
            <w:r/>
          </w:p>
        </w:tc>
      </w:tr>
    </w:tbl>
    <w:p>
      <w:pPr>
        <w:pStyle w:val="836"/>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2、专项考核（专项扣款）</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专项考核指由局领导、市相关部门、上级相关部门和管理局园景园容处对该垃圾清运的质量进行的检查、评比和相关督查。</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（1）重大节假日、重大园事活动或上级部门检查时，以及文明城市创建检查、5A级景区检查及上级各项专项迎查、检查中发现问题的，每次扣分2分，每次可视情形每次再扣款2000-5000元，造成较严</w:t>
      </w:r>
      <w:r>
        <w:rPr>
          <w:rFonts w:hint="eastAsia" w:ascii="宋体" w:hAnsi="宋体" w:eastAsia="宋体" w:cs="宋体"/>
          <w:color w:val="000000"/>
          <w:sz w:val="24"/>
          <w:szCs w:val="24"/>
          <w:lang w:eastAsia="zh-CN"/>
        </w:rPr>
        <w:t xml:space="preserve">重</w:t>
      </w:r>
      <w:r>
        <w:rPr>
          <w:rFonts w:hint="eastAsia" w:ascii="宋体" w:hAnsi="宋体" w:eastAsia="宋体" w:cs="宋体"/>
          <w:color w:val="000000"/>
          <w:sz w:val="24"/>
          <w:szCs w:val="24"/>
        </w:rPr>
        <w:t xml:space="preserve">影响或后果的，扣除当月费用30%直至全部，以上费用在当月清运费中专项扣除（下同）。</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（2）在乙方工作期间产生的各项处罚由乙方全部承担；对甲方形象造成负面影响的扣除当月清运费20%-30%。</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（3）媒体曝光扣分按专项考核既扣分又扣款处理，每次扣款3000-5000元。</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（4）游客来电、来信、来访投诉及上级巡查、检查发现问题要求限时整改，整改不及时一次扣3000-5000元。</w:t>
      </w:r>
      <w:r>
        <w:rPr>
          <w:rFonts w:hint="eastAsia" w:ascii="宋体" w:hAnsi="宋体" w:eastAsia="宋体" w:cs="宋体"/>
          <w:sz w:val="24"/>
          <w:szCs w:val="24"/>
        </w:rPr>
      </w:r>
      <w:r/>
    </w:p>
    <w:p>
      <w:pPr>
        <w:pStyle w:val="836"/>
        <w:ind w:left="479"/>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（5）加分项</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a. 受媒体专题表扬的，每次国家级媒体加3分，省级2分，市级加1分，累计最高加5分（受表扬的需提供相关材料）。</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b. 参与各类评比活动获奖的，视部、省、市不同层次进行加分，分值分别为5、3、1分，同一项目按最高奖项加分，累计最高加10分。</w:t>
      </w:r>
      <w:r>
        <w:rPr>
          <w:rFonts w:hint="eastAsia" w:ascii="宋体" w:hAnsi="宋体" w:eastAsia="宋体" w:cs="宋体"/>
          <w:sz w:val="24"/>
          <w:szCs w:val="24"/>
        </w:rPr>
      </w:r>
      <w:r/>
    </w:p>
    <w:p>
      <w:pPr>
        <w:pStyle w:val="836"/>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二、特别说明</w:t>
      </w:r>
      <w:r>
        <w:rPr>
          <w:rFonts w:hint="eastAsia" w:ascii="宋体" w:hAnsi="宋体" w:eastAsia="宋体" w:cs="宋体"/>
          <w:b/>
          <w:sz w:val="24"/>
          <w:szCs w:val="24"/>
        </w:rPr>
      </w:r>
      <w:r/>
    </w:p>
    <w:p>
      <w:pPr>
        <w:pStyle w:val="83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垃圾清运和设施维护具体标准按《中山陵园管理局园景园容处城市综合治理标准》（见招标文件）的要求执行（未涉及到的内容参照南京市城市管理局《2014年南京环卫管理工作手册》和南京市城市管理局的各项文件、规定执行）</w:t>
      </w:r>
      <w:r>
        <w:rPr>
          <w:rFonts w:hint="eastAsia" w:ascii="宋体" w:hAnsi="宋体" w:eastAsia="宋体" w:cs="宋体"/>
          <w:sz w:val="24"/>
          <w:szCs w:val="24"/>
        </w:rPr>
      </w:r>
      <w:r/>
    </w:p>
    <w:p>
      <w:pPr>
        <w:pStyle w:val="83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2、该办法作为垃圾清运合同的附件。</w:t>
      </w:r>
      <w:r>
        <w:rPr>
          <w:rFonts w:hint="eastAsia" w:ascii="宋体" w:hAnsi="宋体" w:eastAsia="宋体" w:cs="宋体"/>
          <w:color w:val="000000"/>
          <w:sz w:val="24"/>
          <w:szCs w:val="24"/>
        </w:rPr>
      </w:r>
      <w:r/>
    </w:p>
    <w:p>
      <w:pPr>
        <w:pStyle w:val="836"/>
        <w:ind w:firstLine="480"/>
        <w:keepLines w:val="0"/>
        <w:keepNext w:val="0"/>
        <w:pageBreakBefore w:val="0"/>
        <w:spacing w:line="360" w:lineRule="auto"/>
        <w:rPr>
          <w:rFonts w:hint="eastAsia" w:ascii="Times New Roman" w:hAnsi="Times New Roman" w:eastAsia="宋体" w:cs="Times New Roman"/>
          <w:color w:val="000000"/>
          <w:sz w:val="24"/>
        </w:rPr>
      </w:pPr>
      <w:r>
        <w:rPr>
          <w:rFonts w:hint="eastAsia" w:ascii="宋体" w:hAnsi="宋体" w:eastAsia="宋体" w:cs="宋体"/>
          <w:color w:val="000000"/>
          <w:sz w:val="24"/>
          <w:szCs w:val="24"/>
        </w:rPr>
        <w:t xml:space="preserve">3、本办法从202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年1月1日起实行。</w:t>
      </w:r>
      <w:r>
        <w:rPr>
          <w:rFonts w:hint="eastAsia" w:ascii="Times New Roman" w:hAnsi="Times New Roman" w:eastAsia="宋体" w:cs="Times New Roman"/>
          <w:color w:val="000000"/>
          <w:sz w:val="24"/>
        </w:rPr>
      </w:r>
      <w:r/>
    </w:p>
    <w:p>
      <w:pPr>
        <w:pStyle w:val="836"/>
        <w:ind w:firstLine="1800"/>
        <w:spacing w:line="360" w:lineRule="auto"/>
        <w:rPr>
          <w:rFonts w:hint="eastAsia" w:ascii="Times New Roman" w:hAnsi="Times New Roman" w:eastAsia="宋体" w:cs="Times New Roman"/>
          <w:b/>
          <w:color w:val="000000"/>
          <w:sz w:val="44"/>
          <w:szCs w:val="22"/>
          <w:highlight w:val="none"/>
          <w:lang w:val="zh-CN" w:eastAsia="zh-CN" w:bidi="ar-SA"/>
        </w:rPr>
      </w:pPr>
      <w:r>
        <w:rPr>
          <w:rFonts w:hint="eastAsia" w:ascii="Times New Roman" w:hAnsi="Times New Roman" w:eastAsia="宋体" w:cs="Times New Roman"/>
          <w:b/>
          <w:color w:val="000000"/>
          <w:sz w:val="44"/>
          <w:szCs w:val="22"/>
          <w:highlight w:val="none"/>
          <w:lang w:val="zh-CN" w:eastAsia="zh-CN" w:bidi="ar-SA"/>
        </w:rPr>
        <w:br w:type="page" w:clear="all"/>
      </w:r>
      <w:r>
        <w:rPr>
          <w:rFonts w:hint="eastAsia" w:ascii="Times New Roman" w:hAnsi="Times New Roman" w:eastAsia="宋体" w:cs="Times New Roman"/>
          <w:b/>
          <w:color w:val="000000"/>
          <w:sz w:val="44"/>
          <w:szCs w:val="22"/>
          <w:highlight w:val="none"/>
          <w:lang w:val="zh-CN" w:eastAsia="zh-CN" w:bidi="ar-SA"/>
        </w:rPr>
        <w:t xml:space="preserve">第六章 </w:t>
      </w:r>
      <w:r>
        <w:rPr>
          <w:rFonts w:hint="eastAsia" w:ascii="Times New Roman" w:hAnsi="Times New Roman" w:eastAsia="宋体" w:cs="Times New Roman"/>
          <w:b/>
          <w:color w:val="000000"/>
          <w:sz w:val="44"/>
          <w:szCs w:val="22"/>
          <w:highlight w:val="none"/>
          <w:lang w:val="en-US" w:eastAsia="zh-CN" w:bidi="ar-SA"/>
        </w:rPr>
        <w:t xml:space="preserve">投标</w:t>
      </w:r>
      <w:r>
        <w:rPr>
          <w:rFonts w:hint="eastAsia" w:ascii="Times New Roman" w:hAnsi="Times New Roman" w:eastAsia="宋体" w:cs="Times New Roman"/>
          <w:b/>
          <w:color w:val="000000"/>
          <w:sz w:val="44"/>
          <w:szCs w:val="22"/>
          <w:highlight w:val="none"/>
          <w:lang w:val="zh-CN" w:eastAsia="zh-CN" w:bidi="ar-SA"/>
        </w:rPr>
        <w:t xml:space="preserve">投标文件格式及附件</w:t>
      </w:r>
      <w:r>
        <w:rPr>
          <w:rFonts w:hint="eastAsia" w:ascii="Times New Roman" w:hAnsi="Times New Roman" w:eastAsia="宋体" w:cs="Times New Roman"/>
          <w:b/>
          <w:color w:val="000000"/>
          <w:sz w:val="44"/>
          <w:szCs w:val="22"/>
          <w:highlight w:val="none"/>
          <w:lang w:val="zh-CN" w:eastAsia="zh-CN" w:bidi="ar-SA"/>
        </w:rPr>
      </w:r>
      <w:r/>
    </w:p>
    <w:p>
      <w:pPr>
        <w:pStyle w:val="922"/>
        <w:jc w:val="left"/>
        <w:spacing w:line="468" w:lineRule="exact"/>
        <w:tabs>
          <w:tab w:val="left" w:pos="708" w:leader="none"/>
        </w:tabs>
        <w:rPr>
          <w:rFonts w:hint="eastAsia" w:ascii="宋体" w:hAnsi="宋体" w:eastAsia="宋体"/>
          <w:color w:val="000000"/>
          <w:sz w:val="21"/>
          <w:szCs w:val="24"/>
          <w:highlight w:val="none"/>
          <w:lang w:val="zh-CN" w:eastAsia="zh-CN" w:bidi="ar-SA"/>
        </w:rPr>
      </w:pPr>
      <w:r>
        <w:rPr>
          <w:rFonts w:hint="eastAsia" w:ascii="宋体" w:hAnsi="宋体" w:eastAsia="宋体"/>
          <w:color w:val="000000"/>
          <w:sz w:val="21"/>
          <w:szCs w:val="24"/>
          <w:highlight w:val="none"/>
          <w:lang w:val="zh-CN" w:eastAsia="zh-CN" w:bidi="ar-SA"/>
        </w:rPr>
      </w:r>
      <w:r/>
    </w:p>
    <w:p>
      <w:pPr>
        <w:pStyle w:val="836"/>
        <w:jc w:val="center"/>
        <w:rPr>
          <w:rFonts w:hint="eastAsia" w:ascii="宋体" w:hAnsi="宋体"/>
          <w:b/>
          <w:sz w:val="72"/>
          <w:szCs w:val="72"/>
        </w:rPr>
      </w:pPr>
      <w:r>
        <w:rPr>
          <w:rFonts w:hint="eastAsia" w:ascii="宋体" w:hAnsi="宋体"/>
          <w:b/>
          <w:sz w:val="72"/>
          <w:szCs w:val="72"/>
        </w:rPr>
      </w:r>
      <w:r/>
    </w:p>
    <w:p>
      <w:pPr>
        <w:pStyle w:val="836"/>
        <w:jc w:val="center"/>
        <w:rPr>
          <w:rFonts w:hint="eastAsia" w:ascii="宋体" w:hAnsi="宋体"/>
          <w:b/>
          <w:sz w:val="72"/>
        </w:rPr>
      </w:pPr>
      <w:r>
        <w:rPr>
          <w:rFonts w:hint="eastAsia" w:ascii="宋体" w:hAnsi="宋体"/>
          <w:b/>
          <w:sz w:val="72"/>
          <w:szCs w:val="72"/>
          <w:lang w:val="en-US" w:eastAsia="zh-CN"/>
        </w:rPr>
        <w:t xml:space="preserve">投标</w:t>
      </w:r>
      <w:r>
        <w:rPr>
          <w:rFonts w:hint="eastAsia" w:ascii="宋体" w:hAnsi="宋体"/>
          <w:b/>
          <w:sz w:val="72"/>
          <w:szCs w:val="72"/>
        </w:rPr>
        <w:t xml:space="preserve">文件</w:t>
      </w:r>
      <w:r>
        <w:rPr>
          <w:rFonts w:hint="eastAsia" w:ascii="宋体" w:hAnsi="宋体"/>
          <w:b/>
          <w:sz w:val="72"/>
        </w:rPr>
      </w:r>
      <w:r/>
    </w:p>
    <w:p>
      <w:pPr>
        <w:pStyle w:val="836"/>
        <w:ind w:firstLine="3708"/>
        <w:rPr>
          <w:rFonts w:hint="eastAsia" w:ascii="宋体" w:hAnsi="宋体"/>
          <w:b/>
          <w:sz w:val="36"/>
        </w:rPr>
      </w:pPr>
      <w:r>
        <w:rPr>
          <w:rFonts w:hint="eastAsia" w:ascii="宋体" w:hAnsi="宋体"/>
          <w:b/>
          <w:sz w:val="36"/>
        </w:rPr>
      </w:r>
      <w:r/>
    </w:p>
    <w:p>
      <w:pPr>
        <w:pStyle w:val="836"/>
        <w:jc w:val="center"/>
        <w:rPr>
          <w:rFonts w:hint="eastAsia" w:ascii="宋体" w:hAnsi="宋体"/>
          <w:b/>
          <w:sz w:val="72"/>
        </w:rPr>
      </w:pPr>
      <w:r>
        <w:rPr>
          <w:rFonts w:hint="eastAsia" w:ascii="宋体" w:hAnsi="宋体"/>
          <w:b/>
          <w:sz w:val="72"/>
        </w:rPr>
      </w:r>
      <w:r/>
    </w:p>
    <w:p>
      <w:pPr>
        <w:pStyle w:val="836"/>
        <w:jc w:val="center"/>
        <w:rPr>
          <w:rFonts w:hint="eastAsia" w:ascii="宋体" w:hAnsi="宋体"/>
          <w:b/>
          <w:sz w:val="36"/>
        </w:rPr>
      </w:pPr>
      <w:r>
        <w:rPr>
          <w:rFonts w:hint="eastAsia" w:ascii="宋体" w:hAnsi="宋体"/>
          <w:b/>
          <w:sz w:val="36"/>
        </w:rPr>
      </w:r>
      <w:r/>
    </w:p>
    <w:p>
      <w:pPr>
        <w:pStyle w:val="836"/>
        <w:jc w:val="center"/>
        <w:rPr>
          <w:rFonts w:hint="eastAsia" w:ascii="宋体" w:hAnsi="宋体"/>
          <w:b/>
          <w:sz w:val="36"/>
        </w:rPr>
      </w:pPr>
      <w:r>
        <w:rPr>
          <w:rFonts w:hint="eastAsia" w:ascii="宋体" w:hAnsi="宋体"/>
          <w:b/>
          <w:sz w:val="36"/>
        </w:rPr>
      </w:r>
      <w:r/>
    </w:p>
    <w:p>
      <w:pPr>
        <w:pStyle w:val="836"/>
        <w:jc w:val="center"/>
        <w:rPr>
          <w:rFonts w:hint="eastAsia" w:ascii="宋体" w:hAnsi="宋体"/>
          <w:b/>
          <w:sz w:val="36"/>
        </w:rPr>
      </w:pPr>
      <w:r>
        <w:rPr>
          <w:rFonts w:hint="eastAsia" w:ascii="宋体" w:hAnsi="宋体"/>
          <w:b/>
          <w:sz w:val="36"/>
        </w:rPr>
      </w:r>
      <w:r/>
    </w:p>
    <w:p>
      <w:pPr>
        <w:pStyle w:val="836"/>
        <w:ind w:firstLine="904"/>
        <w:rPr>
          <w:rFonts w:hint="eastAsia" w:ascii="宋体" w:hAnsi="宋体"/>
          <w:b/>
          <w:sz w:val="30"/>
          <w:szCs w:val="30"/>
        </w:rPr>
      </w:pPr>
      <w:r>
        <w:rPr>
          <w:rFonts w:hint="eastAsia" w:ascii="宋体" w:hAnsi="宋体"/>
          <w:b/>
          <w:sz w:val="30"/>
          <w:szCs w:val="30"/>
        </w:rPr>
        <w:t xml:space="preserve">        项 目 编号： </w:t>
      </w:r>
      <w:r>
        <w:rPr>
          <w:rFonts w:hint="eastAsia" w:ascii="宋体" w:hAnsi="宋体"/>
          <w:b/>
          <w:sz w:val="30"/>
          <w:szCs w:val="30"/>
          <w:u w:val="single"/>
        </w:rPr>
        <w:t xml:space="preserve">               </w:t>
      </w:r>
      <w:r>
        <w:rPr>
          <w:rFonts w:hint="eastAsia" w:ascii="宋体" w:hAnsi="宋体"/>
          <w:b/>
          <w:sz w:val="30"/>
          <w:szCs w:val="30"/>
        </w:rPr>
      </w:r>
      <w:r/>
    </w:p>
    <w:p>
      <w:pPr>
        <w:pStyle w:val="836"/>
        <w:ind w:firstLine="904"/>
        <w:rPr>
          <w:rFonts w:hint="eastAsia" w:ascii="宋体" w:hAnsi="宋体"/>
          <w:b/>
          <w:sz w:val="30"/>
          <w:szCs w:val="30"/>
          <w:u w:val="single"/>
        </w:rPr>
      </w:pPr>
      <w:r>
        <w:rPr>
          <w:rFonts w:hint="eastAsia" w:ascii="宋体" w:hAnsi="宋体"/>
          <w:b/>
          <w:sz w:val="30"/>
          <w:szCs w:val="30"/>
        </w:rPr>
        <w:t xml:space="preserve">        项 目 名称： </w:t>
      </w:r>
      <w:r>
        <w:rPr>
          <w:rFonts w:hint="eastAsia" w:ascii="宋体" w:hAnsi="宋体"/>
          <w:b/>
          <w:sz w:val="30"/>
          <w:szCs w:val="30"/>
          <w:u w:val="single"/>
        </w:rPr>
        <w:t xml:space="preserve">               </w:t>
      </w:r>
      <w:r>
        <w:rPr>
          <w:rFonts w:hint="eastAsia" w:ascii="宋体" w:hAnsi="宋体"/>
          <w:b/>
          <w:sz w:val="30"/>
          <w:szCs w:val="30"/>
          <w:u w:val="single"/>
        </w:rPr>
      </w:r>
      <w:r/>
    </w:p>
    <w:p>
      <w:pPr>
        <w:pStyle w:val="836"/>
        <w:rPr>
          <w:rFonts w:hint="eastAsia" w:ascii="宋体" w:hAnsi="宋体"/>
          <w:b/>
          <w:sz w:val="30"/>
          <w:szCs w:val="30"/>
        </w:rPr>
      </w:pPr>
      <w:r>
        <w:rPr>
          <w:rFonts w:hint="eastAsia" w:ascii="宋体" w:hAnsi="宋体"/>
          <w:b/>
          <w:sz w:val="30"/>
          <w:szCs w:val="30"/>
        </w:rPr>
      </w:r>
      <w:r/>
    </w:p>
    <w:p>
      <w:pPr>
        <w:pStyle w:val="836"/>
        <w:rPr>
          <w:rFonts w:hint="eastAsia" w:ascii="宋体" w:hAnsi="宋体"/>
          <w:b/>
          <w:sz w:val="30"/>
          <w:szCs w:val="30"/>
        </w:rPr>
      </w:pPr>
      <w:r>
        <w:rPr>
          <w:rFonts w:hint="eastAsia" w:ascii="宋体" w:hAnsi="宋体"/>
          <w:b/>
          <w:sz w:val="30"/>
          <w:szCs w:val="30"/>
        </w:rPr>
      </w:r>
      <w:r/>
    </w:p>
    <w:p>
      <w:pPr>
        <w:pStyle w:val="836"/>
        <w:rPr>
          <w:rFonts w:hint="eastAsia" w:ascii="宋体" w:hAnsi="宋体"/>
          <w:b/>
          <w:sz w:val="30"/>
          <w:szCs w:val="30"/>
        </w:rPr>
      </w:pPr>
      <w:r>
        <w:rPr>
          <w:rFonts w:hint="eastAsia" w:ascii="宋体" w:hAnsi="宋体"/>
          <w:b/>
          <w:sz w:val="30"/>
          <w:szCs w:val="30"/>
        </w:rPr>
      </w:r>
      <w:r/>
    </w:p>
    <w:p>
      <w:pPr>
        <w:pStyle w:val="836"/>
        <w:rPr>
          <w:rFonts w:hint="eastAsia" w:ascii="宋体" w:hAnsi="宋体"/>
          <w:b/>
          <w:sz w:val="30"/>
          <w:szCs w:val="30"/>
        </w:rPr>
      </w:pPr>
      <w:r>
        <w:rPr>
          <w:rFonts w:hint="eastAsia" w:ascii="宋体" w:hAnsi="宋体"/>
          <w:b/>
          <w:sz w:val="30"/>
          <w:szCs w:val="30"/>
        </w:rPr>
      </w:r>
      <w:r/>
    </w:p>
    <w:p>
      <w:pPr>
        <w:pStyle w:val="847"/>
        <w:ind w:firstLine="400"/>
        <w:rPr>
          <w:rFonts w:hint="eastAsia"/>
        </w:rPr>
      </w:pPr>
      <w:r>
        <w:rPr>
          <w:rFonts w:hint="eastAsia"/>
        </w:rPr>
      </w:r>
      <w:r/>
    </w:p>
    <w:p>
      <w:pPr>
        <w:pStyle w:val="836"/>
        <w:rPr>
          <w:rFonts w:hint="eastAsia" w:ascii="宋体" w:hAnsi="宋体"/>
          <w:b/>
          <w:sz w:val="30"/>
          <w:szCs w:val="30"/>
        </w:rPr>
      </w:pPr>
      <w:r>
        <w:rPr>
          <w:rFonts w:hint="eastAsia" w:ascii="宋体" w:hAnsi="宋体"/>
          <w:b/>
          <w:sz w:val="30"/>
          <w:szCs w:val="30"/>
        </w:rPr>
      </w:r>
      <w:r/>
    </w:p>
    <w:p>
      <w:pPr>
        <w:pStyle w:val="836"/>
        <w:rPr>
          <w:rFonts w:hint="eastAsia" w:ascii="宋体" w:hAnsi="宋体"/>
          <w:b/>
          <w:sz w:val="30"/>
          <w:szCs w:val="30"/>
          <w:u w:val="single"/>
        </w:rPr>
      </w:pPr>
      <w:r>
        <w:rPr>
          <w:rFonts w:hint="eastAsia" w:ascii="宋体" w:hAnsi="宋体"/>
          <w:b/>
          <w:sz w:val="30"/>
          <w:szCs w:val="30"/>
        </w:rPr>
        <w:t xml:space="preserve">             供应商名称 ：</w:t>
      </w:r>
      <w:r>
        <w:rPr>
          <w:rFonts w:hint="eastAsia" w:ascii="宋体" w:hAnsi="宋体"/>
          <w:b/>
          <w:sz w:val="30"/>
          <w:szCs w:val="30"/>
          <w:u w:val="single"/>
        </w:rPr>
        <w:t xml:space="preserve">               </w:t>
      </w:r>
      <w:r>
        <w:rPr>
          <w:rFonts w:hint="eastAsia" w:ascii="宋体" w:hAnsi="宋体"/>
          <w:b/>
          <w:sz w:val="30"/>
          <w:szCs w:val="30"/>
          <w:u w:val="single"/>
        </w:rPr>
      </w:r>
      <w:r/>
    </w:p>
    <w:p>
      <w:pPr>
        <w:pStyle w:val="836"/>
        <w:rPr>
          <w:rFonts w:hint="eastAsia" w:ascii="宋体" w:hAnsi="宋体"/>
          <w:b/>
          <w:sz w:val="30"/>
          <w:szCs w:val="30"/>
        </w:rPr>
      </w:pPr>
      <w:r>
        <w:rPr>
          <w:rFonts w:hint="eastAsia" w:ascii="宋体" w:hAnsi="宋体"/>
          <w:b/>
          <w:sz w:val="30"/>
          <w:szCs w:val="30"/>
        </w:rPr>
        <w:t xml:space="preserve">             日      期 ：</w:t>
      </w:r>
      <w:r>
        <w:rPr>
          <w:rFonts w:hint="eastAsia" w:ascii="宋体" w:hAnsi="宋体"/>
          <w:b/>
          <w:sz w:val="30"/>
          <w:szCs w:val="30"/>
          <w:u w:val="single"/>
        </w:rPr>
        <w:t xml:space="preserve">               </w:t>
      </w:r>
      <w:r>
        <w:rPr>
          <w:rFonts w:hint="eastAsia" w:ascii="宋体" w:hAnsi="宋体"/>
          <w:b/>
          <w:sz w:val="30"/>
          <w:szCs w:val="30"/>
        </w:rPr>
      </w:r>
      <w:r/>
    </w:p>
    <w:p>
      <w:pPr>
        <w:pStyle w:val="847"/>
        <w:ind w:firstLine="400"/>
        <w:rPr>
          <w:rFonts w:hint="eastAsia"/>
        </w:rPr>
      </w:pPr>
      <w:r>
        <w:rPr>
          <w:rFonts w:hint="eastAsia"/>
        </w:rPr>
      </w:r>
      <w:r/>
    </w:p>
    <w:p>
      <w:pPr>
        <w:pStyle w:val="847"/>
        <w:rPr>
          <w:rStyle w:val="901"/>
        </w:rPr>
      </w:pPr>
      <w:r/>
      <w:bookmarkStart w:id="15" w:name="_Toc489655320"/>
      <w:r>
        <w:rPr>
          <w:rStyle w:val="901"/>
        </w:rPr>
      </w:r>
      <w:r/>
    </w:p>
    <w:p>
      <w:pPr>
        <w:pStyle w:val="847"/>
        <w:ind w:firstLine="400"/>
        <w:rPr>
          <w:rFonts w:hint="eastAsia"/>
        </w:rPr>
      </w:pPr>
      <w:r>
        <w:rPr>
          <w:rFonts w:hint="eastAsia"/>
        </w:rPr>
      </w:r>
      <w:r/>
    </w:p>
    <w:p>
      <w:pPr>
        <w:pStyle w:val="836"/>
        <w:jc w:val="center"/>
        <w:rPr>
          <w:rFonts w:hint="eastAsia" w:ascii="宋体" w:hAnsi="宋体"/>
          <w:b/>
          <w:bCs/>
          <w:sz w:val="32"/>
          <w:szCs w:val="32"/>
        </w:rPr>
        <w:outlineLvl w:val="0"/>
      </w:pPr>
      <w:r>
        <w:rPr>
          <w:rFonts w:hint="eastAsia" w:ascii="宋体" w:hAnsi="宋体"/>
          <w:b/>
          <w:bCs/>
          <w:sz w:val="32"/>
          <w:szCs w:val="32"/>
        </w:rPr>
      </w:r>
      <w:r/>
    </w:p>
    <w:p>
      <w:pPr>
        <w:pStyle w:val="836"/>
        <w:jc w:val="center"/>
        <w:rPr>
          <w:rFonts w:hint="eastAsia" w:ascii="宋体" w:hAnsi="宋体"/>
          <w:b/>
          <w:bCs/>
          <w:sz w:val="32"/>
          <w:szCs w:val="32"/>
        </w:rPr>
        <w:outlineLvl w:val="0"/>
      </w:pPr>
      <w:r>
        <w:rPr>
          <w:rFonts w:hint="eastAsia" w:ascii="宋体" w:hAnsi="宋体"/>
          <w:b/>
          <w:bCs/>
          <w:sz w:val="32"/>
          <w:szCs w:val="32"/>
          <w:lang w:val="en-US" w:eastAsia="zh-CN"/>
        </w:rPr>
        <w:t xml:space="preserve">投标</w:t>
      </w:r>
      <w:r>
        <w:rPr>
          <w:rFonts w:hint="eastAsia" w:ascii="宋体" w:hAnsi="宋体"/>
          <w:b/>
          <w:bCs/>
          <w:sz w:val="32"/>
          <w:szCs w:val="32"/>
        </w:rPr>
        <w:t xml:space="preserve">文件主要目录</w:t>
      </w:r>
      <w:bookmarkEnd w:id="15"/>
      <w:r>
        <w:rPr>
          <w:rFonts w:hint="eastAsia" w:ascii="宋体" w:hAnsi="宋体"/>
          <w:b/>
          <w:bCs/>
          <w:sz w:val="32"/>
          <w:szCs w:val="32"/>
        </w:rPr>
        <w:t xml:space="preserve">及相关证明材料格式、附件</w:t>
      </w:r>
      <w:r>
        <w:rPr>
          <w:rFonts w:hint="eastAsia" w:ascii="宋体" w:hAnsi="宋体"/>
          <w:b/>
          <w:bCs/>
          <w:sz w:val="32"/>
          <w:szCs w:val="32"/>
        </w:rPr>
      </w:r>
      <w:r/>
    </w:p>
    <w:p>
      <w:pPr>
        <w:pStyle w:val="836"/>
        <w:rPr>
          <w:rFonts w:ascii="宋体" w:hAnsi="宋体"/>
          <w:sz w:val="28"/>
          <w:szCs w:val="28"/>
        </w:rPr>
      </w:pPr>
      <w:r>
        <w:rPr>
          <w:rFonts w:ascii="宋体" w:hAnsi="宋体"/>
          <w:sz w:val="28"/>
          <w:szCs w:val="28"/>
        </w:rPr>
      </w:r>
      <w:r/>
    </w:p>
    <w:p>
      <w:pPr>
        <w:pStyle w:val="836"/>
        <w:numPr>
          <w:ilvl w:val="0"/>
          <w:numId w:val="3"/>
        </w:numPr>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投标</w:t>
      </w:r>
      <w:r>
        <w:rPr>
          <w:rFonts w:hint="eastAsia" w:ascii="宋体" w:hAnsi="宋体"/>
          <w:sz w:val="28"/>
          <w:szCs w:val="28"/>
        </w:rPr>
        <w:t xml:space="preserve">申请及声明</w:t>
      </w:r>
      <w:r>
        <w:rPr>
          <w:rFonts w:hint="eastAsia" w:ascii="宋体" w:hAnsi="宋体"/>
          <w:sz w:val="28"/>
          <w:szCs w:val="28"/>
        </w:rPr>
      </w:r>
      <w:r/>
    </w:p>
    <w:p>
      <w:pPr>
        <w:pStyle w:val="836"/>
        <w:numPr>
          <w:ilvl w:val="0"/>
          <w:numId w:val="3"/>
        </w:numPr>
        <w:spacing w:line="360" w:lineRule="auto"/>
        <w:tabs>
          <w:tab w:val="left" w:pos="2280" w:leader="none"/>
        </w:tabs>
        <w:rPr>
          <w:rFonts w:hint="eastAsia" w:ascii="宋体" w:hAnsi="宋体"/>
          <w:sz w:val="28"/>
          <w:szCs w:val="28"/>
        </w:rPr>
      </w:pPr>
      <w:r>
        <w:rPr>
          <w:rFonts w:hint="eastAsia" w:ascii="宋体" w:hAnsi="宋体"/>
          <w:sz w:val="28"/>
          <w:szCs w:val="28"/>
        </w:rPr>
        <w:t xml:space="preserve">法定代表人授权书</w:t>
      </w:r>
      <w:r>
        <w:rPr>
          <w:rFonts w:hint="eastAsia" w:ascii="宋体" w:hAnsi="宋体"/>
          <w:sz w:val="28"/>
          <w:szCs w:val="28"/>
        </w:rPr>
      </w:r>
      <w:r/>
    </w:p>
    <w:p>
      <w:pPr>
        <w:pStyle w:val="836"/>
        <w:numPr>
          <w:ilvl w:val="0"/>
          <w:numId w:val="3"/>
        </w:numPr>
        <w:spacing w:line="360" w:lineRule="auto"/>
        <w:tabs>
          <w:tab w:val="left" w:pos="2280" w:leader="none"/>
        </w:tabs>
        <w:rPr>
          <w:rFonts w:ascii="宋体" w:hAnsi="宋体"/>
          <w:sz w:val="28"/>
          <w:szCs w:val="28"/>
        </w:rPr>
      </w:pPr>
      <w:r>
        <w:rPr>
          <w:rFonts w:hint="eastAsia" w:ascii="宋体" w:hAnsi="宋体"/>
          <w:sz w:val="28"/>
          <w:szCs w:val="28"/>
          <w:lang w:eastAsia="zh-CN"/>
        </w:rPr>
        <w:t xml:space="preserve">开标一览表</w:t>
      </w:r>
      <w:r>
        <w:rPr>
          <w:rFonts w:ascii="宋体" w:hAnsi="宋体"/>
          <w:sz w:val="28"/>
          <w:szCs w:val="28"/>
        </w:rPr>
      </w:r>
      <w:r/>
    </w:p>
    <w:p>
      <w:pPr>
        <w:pStyle w:val="836"/>
        <w:numPr>
          <w:ilvl w:val="0"/>
          <w:numId w:val="3"/>
        </w:numPr>
        <w:spacing w:line="360" w:lineRule="auto"/>
        <w:tabs>
          <w:tab w:val="left" w:pos="2280" w:leader="none"/>
        </w:tabs>
        <w:rPr>
          <w:rFonts w:hint="eastAsia" w:ascii="宋体" w:hAnsi="宋体"/>
          <w:sz w:val="28"/>
          <w:szCs w:val="28"/>
        </w:rPr>
      </w:pPr>
      <w:r>
        <w:rPr>
          <w:rFonts w:hint="eastAsia" w:ascii="宋体" w:hAnsi="宋体"/>
          <w:sz w:val="28"/>
          <w:szCs w:val="28"/>
        </w:rPr>
        <w:t xml:space="preserve">资格证明文件</w:t>
      </w:r>
      <w:r>
        <w:rPr>
          <w:rFonts w:hint="eastAsia" w:ascii="宋体" w:hAnsi="宋体"/>
          <w:sz w:val="28"/>
          <w:szCs w:val="28"/>
        </w:rPr>
      </w:r>
      <w:r/>
    </w:p>
    <w:p>
      <w:pPr>
        <w:pStyle w:val="836"/>
        <w:numPr>
          <w:ilvl w:val="0"/>
          <w:numId w:val="3"/>
        </w:numPr>
        <w:spacing w:line="360" w:lineRule="auto"/>
        <w:tabs>
          <w:tab w:val="left" w:pos="2280" w:leader="none"/>
        </w:tabs>
        <w:rPr>
          <w:rFonts w:hint="eastAsia" w:ascii="宋体" w:hAnsi="宋体"/>
          <w:sz w:val="28"/>
          <w:szCs w:val="28"/>
        </w:rPr>
      </w:pPr>
      <w:r>
        <w:rPr>
          <w:rFonts w:hint="eastAsia" w:ascii="宋体" w:hAnsi="宋体"/>
          <w:sz w:val="28"/>
          <w:szCs w:val="28"/>
        </w:rPr>
        <w:t xml:space="preserve">分项报价表</w:t>
      </w:r>
      <w:r>
        <w:rPr>
          <w:rFonts w:hint="eastAsia" w:ascii="宋体" w:hAnsi="宋体"/>
          <w:sz w:val="28"/>
          <w:szCs w:val="28"/>
        </w:rPr>
      </w:r>
      <w:r/>
    </w:p>
    <w:p>
      <w:pPr>
        <w:pStyle w:val="836"/>
        <w:numPr>
          <w:ilvl w:val="0"/>
          <w:numId w:val="3"/>
        </w:numPr>
        <w:spacing w:line="360" w:lineRule="auto"/>
        <w:tabs>
          <w:tab w:val="left" w:pos="2280" w:leader="none"/>
        </w:tabs>
        <w:rPr>
          <w:rFonts w:hint="eastAsia" w:ascii="宋体" w:hAnsi="宋体"/>
          <w:sz w:val="28"/>
          <w:szCs w:val="28"/>
        </w:rPr>
      </w:pPr>
      <w:r>
        <w:rPr>
          <w:rFonts w:hint="eastAsia" w:ascii="宋体" w:hAnsi="宋体"/>
          <w:sz w:val="28"/>
          <w:szCs w:val="28"/>
        </w:rPr>
        <w:t xml:space="preserve">商务条款偏离表</w:t>
      </w:r>
      <w:r>
        <w:rPr>
          <w:rFonts w:hint="eastAsia" w:ascii="宋体" w:hAnsi="宋体"/>
          <w:sz w:val="28"/>
          <w:szCs w:val="28"/>
        </w:rPr>
      </w:r>
      <w:r/>
    </w:p>
    <w:p>
      <w:pPr>
        <w:pStyle w:val="836"/>
        <w:numPr>
          <w:ilvl w:val="0"/>
          <w:numId w:val="3"/>
        </w:numPr>
        <w:spacing w:line="360" w:lineRule="auto"/>
        <w:tabs>
          <w:tab w:val="left" w:pos="2280" w:leader="none"/>
        </w:tabs>
        <w:rPr>
          <w:rFonts w:hint="eastAsia" w:ascii="宋体" w:hAnsi="宋体"/>
          <w:sz w:val="28"/>
          <w:szCs w:val="28"/>
        </w:rPr>
      </w:pPr>
      <w:r>
        <w:rPr>
          <w:rFonts w:hint="eastAsia" w:ascii="宋体" w:hAnsi="宋体"/>
          <w:sz w:val="28"/>
          <w:szCs w:val="28"/>
          <w:lang w:eastAsia="zh-CN"/>
        </w:rPr>
        <w:t xml:space="preserve">服务方案</w:t>
      </w:r>
      <w:r>
        <w:rPr>
          <w:rFonts w:hint="eastAsia" w:ascii="宋体" w:hAnsi="宋体"/>
          <w:sz w:val="28"/>
          <w:szCs w:val="28"/>
        </w:rPr>
      </w:r>
      <w:r/>
    </w:p>
    <w:p>
      <w:pPr>
        <w:pStyle w:val="836"/>
        <w:numPr>
          <w:ilvl w:val="0"/>
          <w:numId w:val="3"/>
        </w:numPr>
        <w:spacing w:line="360" w:lineRule="auto"/>
        <w:tabs>
          <w:tab w:val="left" w:pos="2280" w:leader="none"/>
        </w:tabs>
        <w:rPr>
          <w:rFonts w:hint="eastAsia" w:ascii="宋体" w:hAnsi="宋体"/>
          <w:sz w:val="28"/>
          <w:szCs w:val="28"/>
        </w:rPr>
      </w:pPr>
      <w:r>
        <w:rPr>
          <w:rFonts w:hint="eastAsia" w:ascii="宋体" w:hAnsi="宋体"/>
          <w:sz w:val="28"/>
          <w:szCs w:val="28"/>
          <w:lang w:eastAsia="zh-CN"/>
        </w:rPr>
        <w:t xml:space="preserve">投标需要的其他证明文件及材料</w:t>
      </w:r>
      <w:r>
        <w:rPr>
          <w:rFonts w:hint="eastAsia" w:ascii="宋体" w:hAnsi="宋体"/>
          <w:sz w:val="28"/>
          <w:szCs w:val="28"/>
        </w:rPr>
        <w:t xml:space="preserve">（若有)</w:t>
      </w:r>
      <w:r>
        <w:rPr>
          <w:rFonts w:hint="eastAsia" w:ascii="宋体" w:hAnsi="宋体"/>
          <w:sz w:val="28"/>
          <w:szCs w:val="28"/>
        </w:rPr>
      </w:r>
      <w:r/>
    </w:p>
    <w:p>
      <w:pPr>
        <w:pStyle w:val="836"/>
        <w:numPr>
          <w:ilvl w:val="0"/>
          <w:numId w:val="3"/>
        </w:numPr>
        <w:spacing w:line="360" w:lineRule="auto"/>
        <w:tabs>
          <w:tab w:val="left" w:pos="2280" w:leader="none"/>
        </w:tabs>
        <w:rPr>
          <w:rFonts w:ascii="宋体" w:hAnsi="宋体"/>
          <w:sz w:val="28"/>
          <w:szCs w:val="28"/>
        </w:rPr>
      </w:pPr>
      <w:r>
        <w:rPr>
          <w:rFonts w:hint="eastAsia" w:ascii="宋体" w:hAnsi="宋体"/>
          <w:sz w:val="28"/>
          <w:szCs w:val="28"/>
        </w:rPr>
        <w:t xml:space="preserve">资格性和符合性审查响应对照表</w:t>
      </w:r>
      <w:r>
        <w:rPr>
          <w:rFonts w:ascii="宋体" w:hAnsi="宋体"/>
          <w:sz w:val="28"/>
          <w:szCs w:val="28"/>
        </w:rPr>
      </w:r>
      <w:r/>
    </w:p>
    <w:p>
      <w:pPr>
        <w:pStyle w:val="836"/>
        <w:spacing w:line="360" w:lineRule="auto"/>
        <w:rPr>
          <w:rFonts w:hint="eastAsia" w:ascii="宋体" w:hAnsi="宋体"/>
          <w:sz w:val="28"/>
          <w:szCs w:val="28"/>
        </w:rPr>
      </w:pPr>
      <w:r>
        <w:rPr>
          <w:rFonts w:hint="eastAsia" w:ascii="宋体" w:hAnsi="宋体"/>
          <w:sz w:val="28"/>
          <w:szCs w:val="28"/>
        </w:rPr>
      </w:r>
      <w:r/>
    </w:p>
    <w:p>
      <w:pPr>
        <w:pStyle w:val="836"/>
        <w:spacing w:line="360" w:lineRule="auto"/>
        <w:rPr>
          <w:rFonts w:hint="eastAsia" w:ascii="宋体" w:hAnsi="宋体"/>
          <w:sz w:val="28"/>
          <w:szCs w:val="28"/>
        </w:rPr>
      </w:pPr>
      <w:r>
        <w:rPr>
          <w:rFonts w:hint="eastAsia" w:ascii="宋体" w:hAnsi="宋体"/>
          <w:sz w:val="28"/>
          <w:szCs w:val="28"/>
        </w:rPr>
        <w:t xml:space="preserve">            附件一、中小企业声明函格式</w:t>
      </w:r>
      <w:r>
        <w:rPr>
          <w:rFonts w:hint="eastAsia" w:ascii="宋体" w:hAnsi="宋体"/>
          <w:sz w:val="28"/>
          <w:szCs w:val="28"/>
        </w:rPr>
      </w:r>
      <w:r/>
    </w:p>
    <w:p>
      <w:pPr>
        <w:pStyle w:val="836"/>
        <w:ind w:firstLine="1680"/>
        <w:spacing w:line="360" w:lineRule="auto"/>
        <w:rPr>
          <w:rFonts w:hint="eastAsia" w:ascii="宋体" w:hAnsi="宋体"/>
          <w:sz w:val="28"/>
          <w:szCs w:val="28"/>
        </w:rPr>
      </w:pPr>
      <w:r>
        <w:rPr>
          <w:rFonts w:hint="eastAsia" w:ascii="宋体" w:hAnsi="宋体"/>
          <w:sz w:val="28"/>
          <w:szCs w:val="28"/>
        </w:rPr>
        <w:t xml:space="preserve">附件二、残疾人福利性单位声明函格式</w:t>
      </w:r>
      <w:r>
        <w:rPr>
          <w:rFonts w:hint="eastAsia" w:ascii="宋体" w:hAnsi="宋体"/>
          <w:sz w:val="28"/>
          <w:szCs w:val="28"/>
        </w:rPr>
      </w:r>
      <w:r/>
    </w:p>
    <w:p>
      <w:pPr>
        <w:pStyle w:val="836"/>
        <w:spacing w:line="360" w:lineRule="auto"/>
        <w:rPr>
          <w:rFonts w:hint="eastAsia" w:ascii="宋体" w:hAnsi="宋体"/>
          <w:sz w:val="28"/>
          <w:szCs w:val="28"/>
        </w:rPr>
      </w:pPr>
      <w:r>
        <w:rPr>
          <w:rFonts w:hint="eastAsia" w:ascii="宋体" w:hAnsi="宋体"/>
          <w:sz w:val="28"/>
          <w:szCs w:val="28"/>
        </w:rPr>
        <w:t xml:space="preserve">            附件三、无重大违法记录声明格式</w:t>
      </w:r>
      <w:r>
        <w:rPr>
          <w:rFonts w:hint="eastAsia" w:ascii="宋体" w:hAnsi="宋体"/>
          <w:sz w:val="28"/>
          <w:szCs w:val="28"/>
        </w:rPr>
      </w:r>
      <w:r/>
    </w:p>
    <w:p>
      <w:pPr>
        <w:pStyle w:val="836"/>
        <w:spacing w:line="360" w:lineRule="auto"/>
        <w:rPr>
          <w:rFonts w:hint="eastAsia" w:ascii="宋体" w:hAnsi="宋体"/>
          <w:sz w:val="28"/>
          <w:szCs w:val="28"/>
        </w:rPr>
      </w:pPr>
      <w:r>
        <w:rPr>
          <w:rFonts w:hint="eastAsia" w:ascii="宋体" w:hAnsi="宋体"/>
          <w:sz w:val="28"/>
          <w:szCs w:val="28"/>
        </w:rPr>
        <w:t xml:space="preserve">            附件四、 具备履行合同所必需的设备和专业技术能力的声明格式及证明材料</w:t>
      </w:r>
      <w:r>
        <w:rPr>
          <w:rFonts w:hint="eastAsia" w:ascii="宋体" w:hAnsi="宋体"/>
          <w:sz w:val="28"/>
          <w:szCs w:val="28"/>
        </w:rPr>
      </w:r>
      <w:r/>
    </w:p>
    <w:p>
      <w:pPr>
        <w:pStyle w:val="836"/>
        <w:spacing w:line="360" w:lineRule="auto"/>
        <w:rPr>
          <w:rFonts w:hint="eastAsia" w:ascii="宋体" w:hAnsi="宋体"/>
          <w:sz w:val="28"/>
          <w:szCs w:val="28"/>
        </w:rPr>
      </w:pPr>
      <w:r>
        <w:rPr>
          <w:rFonts w:hint="eastAsia" w:ascii="宋体" w:hAnsi="宋体"/>
          <w:sz w:val="28"/>
          <w:szCs w:val="28"/>
        </w:rPr>
        <w:t xml:space="preserve">            附件五、《南京市政府采购供应商信用记录表暨信用承诺书》</w:t>
      </w:r>
      <w:r>
        <w:rPr>
          <w:rFonts w:hint="eastAsia" w:ascii="宋体" w:hAnsi="宋体"/>
          <w:sz w:val="28"/>
          <w:szCs w:val="28"/>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ascii="宋体"/>
          <w:b/>
          <w:bCs/>
          <w:sz w:val="24"/>
          <w:szCs w:val="24"/>
          <w:lang w:val="zh-CN"/>
        </w:rPr>
      </w:pPr>
      <w:r>
        <w:rPr>
          <w:rFonts w:hint="eastAsia" w:ascii="宋体"/>
          <w:b/>
          <w:bCs/>
          <w:sz w:val="24"/>
          <w:szCs w:val="24"/>
          <w:lang w:val="zh-CN"/>
        </w:rPr>
        <w:br w:type="page" w:clear="all"/>
      </w:r>
      <w:r>
        <w:rPr>
          <w:rFonts w:hint="eastAsia" w:ascii="宋体"/>
          <w:b/>
          <w:bCs/>
          <w:sz w:val="24"/>
          <w:szCs w:val="24"/>
          <w:lang w:val="zh-CN"/>
        </w:rPr>
        <w:t xml:space="preserve">目录一、投标申请及声明</w:t>
      </w:r>
      <w:r>
        <w:rPr>
          <w:rFonts w:ascii="宋体"/>
          <w:b/>
          <w:bCs/>
          <w:sz w:val="24"/>
          <w:szCs w:val="24"/>
          <w:lang w:val="zh-CN"/>
        </w:rPr>
      </w:r>
      <w:r/>
    </w:p>
    <w:p>
      <w:pPr>
        <w:pStyle w:val="836"/>
        <w:jc w:val="center"/>
        <w:spacing w:line="360" w:lineRule="auto"/>
        <w:rPr>
          <w:rFonts w:hint="eastAsia" w:ascii="黑体" w:eastAsia="黑体"/>
          <w:sz w:val="36"/>
          <w:szCs w:val="36"/>
        </w:rPr>
      </w:pPr>
      <w:r>
        <w:rPr>
          <w:rFonts w:hint="eastAsia" w:ascii="黑体" w:eastAsia="黑体"/>
          <w:sz w:val="36"/>
          <w:szCs w:val="36"/>
        </w:rPr>
        <w:t xml:space="preserve">投标申请及声明</w:t>
      </w:r>
      <w:r>
        <w:rPr>
          <w:rFonts w:hint="eastAsia" w:ascii="黑体" w:eastAsia="黑体"/>
          <w:sz w:val="36"/>
          <w:szCs w:val="36"/>
        </w:rPr>
      </w:r>
      <w:r/>
    </w:p>
    <w:p>
      <w:pPr>
        <w:pStyle w:val="836"/>
        <w:spacing w:line="360" w:lineRule="auto"/>
        <w:rPr>
          <w:rFonts w:ascii="宋体"/>
          <w:sz w:val="24"/>
          <w:szCs w:val="24"/>
          <w:lang w:val="zh-CN"/>
        </w:rPr>
      </w:pPr>
      <w:r>
        <w:rPr>
          <w:rFonts w:hint="eastAsia" w:ascii="宋体"/>
          <w:sz w:val="24"/>
          <w:szCs w:val="24"/>
          <w:lang w:val="zh-CN"/>
        </w:rPr>
        <w:t xml:space="preserve">致：中山陵园管理局</w:t>
      </w:r>
      <w:r>
        <w:rPr>
          <w:rFonts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根据贵方</w:t>
      </w:r>
      <w:r>
        <w:rPr>
          <w:rFonts w:hint="eastAsia" w:ascii="宋体"/>
          <w:sz w:val="24"/>
          <w:szCs w:val="24"/>
          <w:u w:val="single"/>
          <w:lang w:val="zh-CN"/>
        </w:rPr>
        <w:t xml:space="preserve">中山陵园风景区2026-2028年度垃圾清运服务项目</w:t>
      </w:r>
      <w:r>
        <w:rPr>
          <w:rFonts w:hint="eastAsia" w:ascii="宋体"/>
          <w:sz w:val="24"/>
          <w:szCs w:val="24"/>
          <w:lang w:val="zh-CN"/>
        </w:rPr>
        <w:t xml:space="preserve">（项目名称）</w:t>
      </w:r>
      <w:r>
        <w:rPr>
          <w:rFonts w:hint="eastAsia" w:ascii="宋体"/>
          <w:sz w:val="24"/>
          <w:szCs w:val="24"/>
          <w:u w:val="single"/>
          <w:lang w:val="zh-CN"/>
        </w:rPr>
        <w:t xml:space="preserve">JSZC-320100-NJJK-G2025-0021</w:t>
      </w:r>
      <w:r>
        <w:rPr>
          <w:rFonts w:hint="eastAsia" w:ascii="宋体"/>
          <w:sz w:val="24"/>
          <w:szCs w:val="24"/>
          <w:lang w:val="zh-CN"/>
        </w:rPr>
        <w:t xml:space="preserve">（项目编号）投标邀请，我方授权</w:t>
      </w:r>
      <w:r>
        <w:rPr>
          <w:rFonts w:hint="eastAsia" w:ascii="宋体"/>
          <w:sz w:val="24"/>
          <w:szCs w:val="24"/>
        </w:rPr>
        <w:t xml:space="preserve">_________</w:t>
      </w:r>
      <w:r>
        <w:rPr>
          <w:rFonts w:hint="eastAsia" w:ascii="宋体"/>
          <w:sz w:val="24"/>
          <w:szCs w:val="24"/>
          <w:lang w:val="zh-CN"/>
        </w:rPr>
        <w:t xml:space="preserve">(姓名和职务)代表</w:t>
      </w:r>
      <w:r>
        <w:rPr>
          <w:rFonts w:hint="eastAsia" w:ascii="宋体"/>
          <w:sz w:val="24"/>
          <w:szCs w:val="24"/>
        </w:rPr>
        <w:t xml:space="preserve">_________</w:t>
      </w:r>
      <w:r>
        <w:rPr>
          <w:rFonts w:hint="eastAsia" w:ascii="宋体"/>
          <w:sz w:val="24"/>
          <w:szCs w:val="24"/>
          <w:lang w:val="zh-CN"/>
        </w:rPr>
        <w:t xml:space="preserve">（供应商名称）提交投标文件并参加投标，特声明如下：</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1.我方的资格条件符合政府采购法和本次</w:t>
      </w:r>
      <w:r>
        <w:rPr>
          <w:rFonts w:hint="eastAsia" w:ascii="宋体"/>
          <w:sz w:val="24"/>
          <w:szCs w:val="24"/>
          <w:lang w:val="en-US" w:eastAsia="zh-CN"/>
        </w:rPr>
        <w:t xml:space="preserve">招标</w:t>
      </w:r>
      <w:r>
        <w:rPr>
          <w:rFonts w:hint="eastAsia" w:ascii="宋体"/>
          <w:sz w:val="24"/>
          <w:szCs w:val="24"/>
          <w:lang w:val="zh-CN"/>
        </w:rPr>
        <w:t xml:space="preserve">要求，我方同意并向贵方提供了与</w:t>
      </w:r>
      <w:r>
        <w:rPr>
          <w:rFonts w:hint="eastAsia" w:ascii="宋体"/>
          <w:sz w:val="24"/>
          <w:szCs w:val="24"/>
          <w:lang w:val="en-US" w:eastAsia="zh-CN"/>
        </w:rPr>
        <w:t xml:space="preserve">招标</w:t>
      </w:r>
      <w:r>
        <w:rPr>
          <w:rFonts w:hint="eastAsia" w:ascii="宋体"/>
          <w:sz w:val="24"/>
          <w:szCs w:val="24"/>
          <w:lang w:val="zh-CN"/>
        </w:rPr>
        <w:t xml:space="preserve">有关的所有证据和资料。</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2.我方的</w:t>
      </w: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lang w:val="en-US" w:eastAsia="zh-CN"/>
        </w:rPr>
        <w:t xml:space="preserve">报价</w:t>
      </w:r>
      <w:r>
        <w:rPr>
          <w:rFonts w:hint="eastAsia" w:ascii="宋体" w:hAnsi="宋体" w:eastAsia="宋体" w:cs="宋体"/>
          <w:color w:val="000000"/>
          <w:sz w:val="24"/>
          <w:szCs w:val="24"/>
        </w:rPr>
        <w:t xml:space="preserve">为_______</w:t>
      </w:r>
      <w:r>
        <w:rPr>
          <w:rFonts w:hint="eastAsia" w:ascii="宋体" w:hAnsi="宋体" w:eastAsia="宋体" w:cs="宋体"/>
          <w:color w:val="000000"/>
          <w:sz w:val="24"/>
          <w:szCs w:val="24"/>
          <w:lang w:val="en-US" w:eastAsia="zh-CN"/>
        </w:rPr>
        <w:t xml:space="preserve">元</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_____）人民币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rPr>
        <w:t xml:space="preserve">合同一年一签</w:t>
      </w:r>
      <w:r>
        <w:rPr>
          <w:rFonts w:hint="eastAsia" w:ascii="宋体" w:hAnsi="宋体" w:eastAsia="宋体" w:cs="宋体"/>
          <w:color w:val="000000"/>
          <w:sz w:val="24"/>
          <w:szCs w:val="24"/>
          <w:lang w:val="en-US" w:eastAsia="zh-CN"/>
        </w:rPr>
        <w:t xml:space="preserve">,</w:t>
      </w:r>
      <w:r>
        <w:rPr>
          <w:rFonts w:hint="eastAsia" w:ascii="宋体" w:hAnsi="宋体" w:eastAsia="宋体" w:cs="宋体"/>
          <w:bCs/>
          <w:color w:val="000000"/>
          <w:sz w:val="24"/>
          <w:szCs w:val="24"/>
          <w:highlight w:val="none"/>
          <w:lang w:val="en-US" w:eastAsia="zh-CN"/>
        </w:rPr>
        <w:t xml:space="preserve">每年费用为</w:t>
      </w:r>
      <w:r>
        <w:rPr>
          <w:rFonts w:hint="eastAsia" w:ascii="宋体" w:hAnsi="宋体" w:eastAsia="宋体" w:cs="宋体"/>
          <w:color w:val="000000"/>
          <w:sz w:val="24"/>
          <w:szCs w:val="24"/>
        </w:rPr>
        <w:t xml:space="preserve">_______</w:t>
      </w:r>
      <w:r>
        <w:rPr>
          <w:rFonts w:hint="eastAsia" w:ascii="宋体" w:hAnsi="宋体" w:eastAsia="宋体" w:cs="宋体"/>
          <w:color w:val="000000"/>
          <w:sz w:val="24"/>
          <w:szCs w:val="24"/>
          <w:lang w:val="en-US" w:eastAsia="zh-CN"/>
        </w:rPr>
        <w:t xml:space="preserve">元</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_____）人民币</w:t>
      </w:r>
      <w:r>
        <w:rPr>
          <w:rFonts w:hint="eastAsia" w:ascii="宋体" w:hAnsi="宋体" w:eastAsia="宋体" w:cs="宋体"/>
          <w:bCs/>
          <w:color w:val="000000"/>
          <w:sz w:val="24"/>
          <w:szCs w:val="24"/>
          <w:highlight w:val="none"/>
        </w:rPr>
        <w:t xml:space="preserve">（其中</w:t>
      </w:r>
      <w:r>
        <w:rPr>
          <w:rFonts w:hint="eastAsia" w:ascii="宋体" w:hAnsi="宋体" w:eastAsia="宋体" w:cs="宋体"/>
          <w:bCs/>
          <w:color w:val="000000"/>
          <w:sz w:val="24"/>
          <w:szCs w:val="24"/>
          <w:highlight w:val="none"/>
          <w:lang w:eastAsia="zh-CN"/>
        </w:rPr>
        <w:t xml:space="preserve">：核心景区为财政资金，外缘景区为</w:t>
      </w:r>
      <w:r>
        <w:rPr>
          <w:rFonts w:hint="eastAsia" w:ascii="宋体" w:hAnsi="宋体" w:eastAsia="宋体" w:cs="宋体"/>
          <w:bCs/>
          <w:color w:val="000000"/>
          <w:sz w:val="24"/>
          <w:szCs w:val="24"/>
          <w:highlight w:val="none"/>
        </w:rPr>
        <w:t xml:space="preserve">城维资金</w:t>
      </w:r>
      <w:r>
        <w:rPr>
          <w:rFonts w:hint="eastAsia" w:ascii="宋体" w:hAnsi="宋体" w:eastAsia="宋体" w:cs="宋体"/>
          <w:bCs/>
          <w:color w:val="000000"/>
          <w:sz w:val="24"/>
          <w:szCs w:val="24"/>
          <w:highlight w:val="none"/>
          <w:lang w:eastAsia="zh-CN"/>
        </w:rPr>
        <w:t xml:space="preserve">）</w:t>
      </w:r>
      <w:r>
        <w:rPr>
          <w:rFonts w:hint="eastAsia" w:ascii="宋体"/>
          <w:sz w:val="24"/>
          <w:szCs w:val="24"/>
        </w:rPr>
        <w:t xml:space="preserve">,项目负责人为______</w:t>
      </w:r>
      <w:r>
        <w:rPr>
          <w:rFonts w:hint="eastAsia" w:ascii="宋体"/>
          <w:sz w:val="24"/>
          <w:szCs w:val="24"/>
          <w:lang w:val="zh-CN"/>
        </w:rPr>
        <w:t xml:space="preserve">。</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3.我方参加本次采购活动前三年内，在经营活动中没有重大违法记录。</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4.我方参加本次采购活动前，没有被信用中国网站、中国政府采购网站列入失信被执行人名单、重大税收违法案件当事人名单、政府采购严重违法失信行为记录名单。</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5.我方在全国范围内未受过财政部门禁止参加政府采购活动的处罚，或禁止参加政府采购活动的处罚期限已满。</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6.我方没有为本采购项目提供整体设计、规范编制，以及项目管理、监理、检测等服务。</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7.我方与参与本次采购活动的其他供应商的授权代理人(或法定代表人、项目经理、项目总监、项目负责人等)，在</w:t>
      </w:r>
      <w:r>
        <w:rPr>
          <w:rFonts w:hint="eastAsia" w:ascii="宋体"/>
          <w:sz w:val="24"/>
          <w:szCs w:val="24"/>
          <w:lang w:val="en-US" w:eastAsia="zh-CN"/>
        </w:rPr>
        <w:t xml:space="preserve">招标</w:t>
      </w:r>
      <w:r>
        <w:rPr>
          <w:rFonts w:hint="eastAsia" w:ascii="宋体"/>
          <w:sz w:val="24"/>
          <w:szCs w:val="24"/>
          <w:lang w:val="zh-CN"/>
        </w:rPr>
        <w:t xml:space="preserve">文件发布日上月至提交投标文件截止日当月未在同一单位缴纳社会保险。</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8.我方与参与本次采购活动的其他供应商的法定代表人或委托代理人无夫妻、直系血亲关系。</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9.我方与参与本次采购活动的其他供应商的负责人不是同一人，也不存在直接控股、管理关系。</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10.我方已详细审阅全部</w:t>
      </w:r>
      <w:r>
        <w:rPr>
          <w:rFonts w:hint="eastAsia" w:ascii="宋体"/>
          <w:sz w:val="24"/>
          <w:szCs w:val="24"/>
          <w:lang w:val="en-US" w:eastAsia="zh-CN"/>
        </w:rPr>
        <w:t xml:space="preserve">招标</w:t>
      </w:r>
      <w:r>
        <w:rPr>
          <w:rFonts w:hint="eastAsia" w:ascii="宋体"/>
          <w:sz w:val="24"/>
          <w:szCs w:val="24"/>
          <w:lang w:val="zh-CN"/>
        </w:rPr>
        <w:t xml:space="preserve">文件及其有效补充文件，放弃对</w:t>
      </w:r>
      <w:r>
        <w:rPr>
          <w:rFonts w:hint="eastAsia" w:ascii="宋体"/>
          <w:sz w:val="24"/>
          <w:szCs w:val="24"/>
          <w:lang w:val="en-US" w:eastAsia="zh-CN"/>
        </w:rPr>
        <w:t xml:space="preserve">招标</w:t>
      </w:r>
      <w:r>
        <w:rPr>
          <w:rFonts w:hint="eastAsia" w:ascii="宋体"/>
          <w:sz w:val="24"/>
          <w:szCs w:val="24"/>
          <w:lang w:val="zh-CN"/>
        </w:rPr>
        <w:t xml:space="preserve">文件任何误解的权利，提交投标文件后，不对招标文件本身提出质疑。否则，属于不诚信和故意扰乱政府采购活动行为，我们将无条件接受处罚。</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11.一旦我方成交，将根据招标文件的规定严格履行合同，并保证按承诺的时间完成服务的启动/集成、调试等服务，交付采购人验收、使用。</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12.我方决不提供虚假材料谋取成交、决不采取不正当手段诋毁、排挤其他供应商、决不与采购人、其它供应商或者交易中心恶意串通、决不向采购人、招标代理工作人员和</w:t>
      </w:r>
      <w:r>
        <w:rPr>
          <w:rFonts w:hint="eastAsia" w:ascii="宋体"/>
          <w:sz w:val="24"/>
          <w:szCs w:val="24"/>
          <w:lang w:val="en-US" w:eastAsia="zh-CN"/>
        </w:rPr>
        <w:t xml:space="preserve">评标委员会</w:t>
      </w:r>
      <w:r>
        <w:rPr>
          <w:rFonts w:hint="eastAsia" w:ascii="宋体"/>
          <w:sz w:val="24"/>
          <w:szCs w:val="24"/>
          <w:lang w:val="zh-CN"/>
        </w:rPr>
        <w:t xml:space="preserve">进行商业贿赂、决不拒绝有关部门监督检查或提供虚假情况，如有违反，无条件接受贵方及相关管理部门的处罚。</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13.与本次招标有关的联系方式为：</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地 址：________________</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电 话：________________</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传 真：________________</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开户银行：________________</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银行帐号：________________</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授权代表姓名（签字）：________________</w:t>
      </w:r>
      <w:r>
        <w:rPr>
          <w:rFonts w:hint="eastAsia" w:ascii="宋体"/>
          <w:sz w:val="24"/>
          <w:szCs w:val="24"/>
          <w:lang w:val="zh-CN"/>
        </w:rPr>
      </w:r>
      <w:r/>
    </w:p>
    <w:p>
      <w:pPr>
        <w:pStyle w:val="836"/>
        <w:ind w:firstLine="480"/>
        <w:spacing w:line="360" w:lineRule="auto"/>
        <w:rPr>
          <w:rFonts w:hint="eastAsia" w:ascii="宋体"/>
          <w:sz w:val="24"/>
          <w:szCs w:val="24"/>
          <w:lang w:val="zh-CN"/>
        </w:rPr>
      </w:pPr>
      <w:r>
        <w:rPr>
          <w:rFonts w:hint="eastAsia" w:ascii="宋体"/>
          <w:sz w:val="24"/>
          <w:szCs w:val="24"/>
          <w:lang w:val="zh-CN"/>
        </w:rPr>
        <w:t xml:space="preserve">供应商名称（盖章）：  ________________</w:t>
      </w:r>
      <w:r>
        <w:rPr>
          <w:rFonts w:hint="eastAsia" w:ascii="宋体"/>
          <w:sz w:val="24"/>
          <w:szCs w:val="24"/>
          <w:lang w:val="zh-CN"/>
        </w:rPr>
      </w:r>
      <w:r/>
    </w:p>
    <w:p>
      <w:pPr>
        <w:pStyle w:val="836"/>
        <w:ind w:firstLine="480"/>
        <w:spacing w:line="360" w:lineRule="auto"/>
        <w:rPr>
          <w:rFonts w:ascii="宋体" w:hAnsi="宋体"/>
          <w:sz w:val="24"/>
          <w:szCs w:val="24"/>
        </w:rPr>
      </w:pPr>
      <w:r>
        <w:rPr>
          <w:rFonts w:hint="eastAsia" w:ascii="宋体"/>
          <w:sz w:val="24"/>
          <w:szCs w:val="24"/>
          <w:lang w:val="zh-CN"/>
        </w:rPr>
        <w:t xml:space="preserve">日 期：________________</w:t>
      </w:r>
      <w:r>
        <w:rPr>
          <w:rFonts w:ascii="宋体" w:hAnsi="宋体"/>
          <w:sz w:val="24"/>
          <w:szCs w:val="24"/>
        </w:rPr>
      </w:r>
      <w:r/>
    </w:p>
    <w:p>
      <w:pPr>
        <w:pStyle w:val="836"/>
        <w:spacing w:line="360" w:lineRule="auto"/>
        <w:rPr>
          <w:rFonts w:hint="eastAsia" w:ascii="宋体"/>
          <w:b/>
          <w:bCs/>
          <w:sz w:val="24"/>
          <w:szCs w:val="24"/>
          <w:lang w:val="zh-CN"/>
        </w:rPr>
        <w:sectPr>
          <w:footnotePr/>
          <w:endnotePr/>
          <w:type w:val="nextPage"/>
          <w:pgSz w:w="11906" w:h="16838" w:orient="portrait"/>
          <w:pgMar w:top="1417" w:right="1417" w:bottom="1020" w:left="1417" w:header="851" w:footer="992" w:gutter="0"/>
          <w:cols w:num="1" w:sep="0" w:space="1701" w:equalWidth="1"/>
          <w:docGrid w:linePitch="360"/>
          <w:titlePg/>
        </w:sectPr>
      </w:pPr>
      <w:r>
        <w:rPr>
          <w:rFonts w:hint="eastAsia" w:ascii="宋体"/>
          <w:b/>
          <w:bCs/>
          <w:sz w:val="24"/>
          <w:szCs w:val="24"/>
          <w:lang w:val="zh-CN"/>
        </w:rPr>
      </w:r>
      <w:r/>
    </w:p>
    <w:p>
      <w:pPr>
        <w:pStyle w:val="836"/>
        <w:spacing w:line="360" w:lineRule="auto"/>
        <w:rPr>
          <w:rFonts w:ascii="宋体"/>
          <w:b/>
          <w:bCs/>
          <w:szCs w:val="21"/>
          <w:lang w:val="zh-CN"/>
        </w:rPr>
      </w:pPr>
      <w:r>
        <w:rPr>
          <w:rFonts w:hint="eastAsia" w:ascii="宋体"/>
          <w:b/>
          <w:bCs/>
          <w:sz w:val="24"/>
          <w:szCs w:val="24"/>
          <w:lang w:val="zh-CN"/>
        </w:rPr>
        <w:t xml:space="preserve">目录二、法定代表人授权书格式</w:t>
      </w:r>
      <w:r>
        <w:rPr>
          <w:rFonts w:ascii="宋体"/>
          <w:b/>
          <w:bCs/>
          <w:szCs w:val="21"/>
          <w:lang w:val="zh-CN"/>
        </w:rPr>
      </w:r>
      <w:r/>
    </w:p>
    <w:p>
      <w:pPr>
        <w:pStyle w:val="836"/>
        <w:jc w:val="center"/>
        <w:spacing w:line="360" w:lineRule="auto"/>
        <w:rPr>
          <w:rFonts w:ascii="黑体" w:eastAsia="黑体"/>
          <w:sz w:val="36"/>
          <w:szCs w:val="36"/>
        </w:rPr>
      </w:pPr>
      <w:r>
        <w:rPr>
          <w:rFonts w:hint="eastAsia" w:ascii="黑体" w:eastAsia="黑体"/>
          <w:sz w:val="36"/>
          <w:szCs w:val="36"/>
        </w:rPr>
        <w:t xml:space="preserve">法定代表人授权书</w:t>
      </w:r>
      <w:r>
        <w:rPr>
          <w:rFonts w:ascii="黑体" w:eastAsia="黑体"/>
          <w:sz w:val="36"/>
          <w:szCs w:val="36"/>
        </w:rPr>
      </w:r>
      <w:r/>
    </w:p>
    <w:p>
      <w:pPr>
        <w:pStyle w:val="836"/>
        <w:spacing w:line="360" w:lineRule="auto"/>
        <w:rPr>
          <w:rFonts w:ascii="宋体"/>
          <w:sz w:val="24"/>
          <w:szCs w:val="24"/>
          <w:lang w:val="zh-CN"/>
        </w:rPr>
      </w:pPr>
      <w:r>
        <w:rPr>
          <w:rFonts w:hint="eastAsia" w:ascii="宋体"/>
          <w:sz w:val="24"/>
          <w:szCs w:val="24"/>
          <w:lang w:val="zh-CN"/>
        </w:rPr>
        <w:t xml:space="preserve">中山陵园管理局：</w:t>
      </w:r>
      <w:r>
        <w:rPr>
          <w:rFonts w:ascii="宋体"/>
          <w:sz w:val="24"/>
          <w:szCs w:val="24"/>
          <w:lang w:val="zh-CN"/>
        </w:rPr>
      </w:r>
      <w:r/>
    </w:p>
    <w:p>
      <w:pPr>
        <w:pStyle w:val="836"/>
        <w:spacing w:line="360" w:lineRule="auto"/>
        <w:rPr>
          <w:rFonts w:ascii="宋体"/>
          <w:sz w:val="24"/>
          <w:szCs w:val="24"/>
          <w:lang w:val="zh-CN"/>
        </w:rPr>
      </w:pPr>
      <w:r>
        <w:rPr>
          <w:rFonts w:ascii="宋体"/>
          <w:sz w:val="24"/>
          <w:szCs w:val="24"/>
          <w:lang w:val="zh-CN"/>
        </w:rPr>
        <w:t xml:space="preserve">    </w:t>
      </w:r>
      <w:r>
        <w:rPr>
          <w:rFonts w:hint="eastAsia" w:ascii="宋体"/>
          <w:sz w:val="24"/>
          <w:szCs w:val="24"/>
          <w:lang w:val="zh-CN"/>
        </w:rPr>
        <w:t xml:space="preserve">本授权书声明：注册于</w:t>
      </w:r>
      <w:r>
        <w:rPr>
          <w:rFonts w:ascii="宋体"/>
          <w:sz w:val="24"/>
          <w:szCs w:val="24"/>
          <w:u w:val="single"/>
          <w:lang w:val="zh-CN"/>
        </w:rPr>
        <w:t xml:space="preserve">                             </w:t>
      </w:r>
      <w:r>
        <w:rPr>
          <w:rFonts w:hint="eastAsia" w:ascii="宋体"/>
          <w:sz w:val="24"/>
          <w:szCs w:val="24"/>
          <w:lang w:val="zh-CN"/>
        </w:rPr>
        <w:t xml:space="preserve">（供应商住址）的</w:t>
      </w:r>
      <w:r>
        <w:rPr>
          <w:rFonts w:ascii="宋体"/>
          <w:sz w:val="24"/>
          <w:szCs w:val="24"/>
          <w:u w:val="single"/>
          <w:lang w:val="zh-CN"/>
        </w:rPr>
        <w:t xml:space="preserve">                 </w:t>
      </w:r>
      <w:r>
        <w:rPr>
          <w:rFonts w:hint="eastAsia" w:ascii="宋体"/>
          <w:sz w:val="24"/>
          <w:szCs w:val="24"/>
          <w:lang w:val="zh-CN"/>
        </w:rPr>
        <w:t xml:space="preserve">（供应商名称）法定代表人</w:t>
      </w:r>
      <w:r>
        <w:rPr>
          <w:rFonts w:ascii="宋体"/>
          <w:sz w:val="24"/>
          <w:szCs w:val="24"/>
          <w:u w:val="single"/>
          <w:lang w:val="zh-CN"/>
        </w:rPr>
        <w:t xml:space="preserve">                      </w:t>
      </w:r>
      <w:r>
        <w:rPr>
          <w:rFonts w:hint="eastAsia" w:ascii="宋体"/>
          <w:sz w:val="24"/>
          <w:szCs w:val="24"/>
          <w:lang w:val="zh-CN"/>
        </w:rPr>
        <w:t xml:space="preserve">（法定代表人姓名、职务）代表本公司授权在下面签字的</w:t>
      </w:r>
      <w:r>
        <w:rPr>
          <w:rFonts w:ascii="宋体"/>
          <w:sz w:val="24"/>
          <w:szCs w:val="24"/>
          <w:u w:val="single"/>
          <w:lang w:val="zh-CN"/>
        </w:rPr>
        <w:t xml:space="preserve">                       </w:t>
      </w:r>
      <w:r>
        <w:rPr>
          <w:rFonts w:hint="eastAsia" w:ascii="宋体"/>
          <w:sz w:val="24"/>
          <w:szCs w:val="24"/>
          <w:lang w:val="zh-CN"/>
        </w:rPr>
        <w:t xml:space="preserve">（供应商代表姓名、职务）为本公司的合法代理人，就贵方组织的</w:t>
      </w:r>
      <w:r>
        <w:rPr>
          <w:rFonts w:hint="eastAsia" w:ascii="宋体"/>
          <w:sz w:val="24"/>
          <w:szCs w:val="24"/>
          <w:u w:val="single"/>
          <w:lang w:val="zh-CN"/>
        </w:rPr>
        <w:t xml:space="preserve">                                </w:t>
      </w:r>
      <w:r>
        <w:rPr>
          <w:rFonts w:hint="eastAsia" w:ascii="宋体"/>
          <w:sz w:val="24"/>
          <w:szCs w:val="24"/>
          <w:lang w:val="zh-CN"/>
        </w:rPr>
        <w:t xml:space="preserve">（项目名称） </w:t>
      </w:r>
      <w:r>
        <w:rPr>
          <w:rFonts w:hint="eastAsia" w:ascii="宋体"/>
          <w:b/>
          <w:sz w:val="24"/>
          <w:szCs w:val="24"/>
          <w:u w:val="single"/>
          <w:lang w:val="zh-CN"/>
        </w:rPr>
        <w:t xml:space="preserve">JSZC-320100-NJJK-G2025-0021</w:t>
      </w:r>
      <w:r>
        <w:rPr>
          <w:rFonts w:hint="eastAsia" w:ascii="宋体"/>
          <w:b/>
          <w:sz w:val="24"/>
          <w:szCs w:val="24"/>
          <w:lang w:val="zh-CN"/>
        </w:rPr>
        <w:t xml:space="preserve">（</w:t>
      </w:r>
      <w:r>
        <w:rPr>
          <w:rFonts w:hint="eastAsia" w:ascii="宋体"/>
          <w:sz w:val="24"/>
          <w:szCs w:val="24"/>
          <w:lang w:val="zh-CN"/>
        </w:rPr>
        <w:t xml:space="preserve">项目编号）公开招标，以本公司名义处理一切与之有关的事务。</w:t>
      </w:r>
      <w:r>
        <w:rPr>
          <w:rFonts w:ascii="宋体"/>
          <w:sz w:val="24"/>
          <w:szCs w:val="24"/>
          <w:lang w:val="zh-CN"/>
        </w:rPr>
      </w:r>
      <w:r/>
    </w:p>
    <w:p>
      <w:pPr>
        <w:pStyle w:val="836"/>
        <w:spacing w:line="360" w:lineRule="auto"/>
        <w:rPr>
          <w:rFonts w:ascii="宋体"/>
          <w:sz w:val="24"/>
          <w:szCs w:val="24"/>
          <w:lang w:val="zh-CN"/>
        </w:rPr>
      </w:pPr>
      <w:r>
        <w:rPr>
          <w:rFonts w:ascii="宋体"/>
          <w:sz w:val="24"/>
          <w:szCs w:val="24"/>
          <w:lang w:val="zh-CN"/>
        </w:rPr>
        <w:t xml:space="preserve">    </w:t>
      </w:r>
      <w:r>
        <w:rPr>
          <w:rFonts w:hint="eastAsia" w:ascii="宋体"/>
          <w:sz w:val="24"/>
          <w:szCs w:val="24"/>
          <w:lang w:val="zh-CN"/>
        </w:rPr>
        <w:t xml:space="preserve">本授权书于</w:t>
      </w:r>
      <w:r>
        <w:rPr>
          <w:rFonts w:ascii="宋体"/>
          <w:sz w:val="24"/>
          <w:szCs w:val="24"/>
          <w:u w:val="single"/>
          <w:lang w:val="zh-CN"/>
        </w:rPr>
        <w:t xml:space="preserve">  </w:t>
      </w:r>
      <w:r>
        <w:rPr>
          <w:rFonts w:hint="eastAsia" w:ascii="宋体"/>
          <w:sz w:val="24"/>
          <w:szCs w:val="24"/>
          <w:u w:val="single"/>
          <w:lang w:val="zh-CN"/>
        </w:rPr>
        <w:t xml:space="preserve">    </w:t>
      </w:r>
      <w:r>
        <w:rPr>
          <w:rFonts w:ascii="宋体"/>
          <w:sz w:val="24"/>
          <w:szCs w:val="24"/>
          <w:u w:val="single"/>
          <w:lang w:val="zh-CN"/>
        </w:rPr>
        <w:t xml:space="preserve">  </w:t>
      </w:r>
      <w:r>
        <w:rPr>
          <w:rFonts w:hint="eastAsia" w:ascii="宋体"/>
          <w:sz w:val="24"/>
          <w:szCs w:val="24"/>
          <w:lang w:val="zh-CN"/>
        </w:rPr>
        <w:t xml:space="preserve">年</w:t>
      </w:r>
      <w:r>
        <w:rPr>
          <w:rFonts w:ascii="宋体"/>
          <w:sz w:val="24"/>
          <w:szCs w:val="24"/>
          <w:u w:val="single"/>
          <w:lang w:val="zh-CN"/>
        </w:rPr>
        <w:t xml:space="preserve"> </w:t>
      </w:r>
      <w:r>
        <w:rPr>
          <w:rFonts w:hint="eastAsia" w:ascii="宋体"/>
          <w:sz w:val="24"/>
          <w:szCs w:val="24"/>
          <w:u w:val="single"/>
          <w:lang w:val="zh-CN"/>
        </w:rPr>
        <w:t xml:space="preserve"> </w:t>
      </w:r>
      <w:r>
        <w:rPr>
          <w:rFonts w:ascii="宋体"/>
          <w:sz w:val="24"/>
          <w:szCs w:val="24"/>
          <w:u w:val="single"/>
          <w:lang w:val="zh-CN"/>
        </w:rPr>
        <w:t xml:space="preserve"> </w:t>
      </w:r>
      <w:r>
        <w:rPr>
          <w:rFonts w:hint="eastAsia" w:ascii="宋体"/>
          <w:sz w:val="24"/>
          <w:szCs w:val="24"/>
          <w:lang w:val="zh-CN"/>
        </w:rPr>
        <w:t xml:space="preserve">月</w:t>
      </w:r>
      <w:r>
        <w:rPr>
          <w:rFonts w:hint="eastAsia" w:ascii="宋体"/>
          <w:sz w:val="24"/>
          <w:szCs w:val="24"/>
          <w:u w:val="single"/>
          <w:lang w:val="zh-CN"/>
        </w:rPr>
        <w:t xml:space="preserve"> </w:t>
      </w:r>
      <w:r>
        <w:rPr>
          <w:rFonts w:ascii="宋体"/>
          <w:sz w:val="24"/>
          <w:szCs w:val="24"/>
          <w:u w:val="single"/>
          <w:lang w:val="zh-CN"/>
        </w:rPr>
        <w:t xml:space="preserve">  </w:t>
      </w:r>
      <w:r>
        <w:rPr>
          <w:rFonts w:hint="eastAsia" w:ascii="宋体"/>
          <w:sz w:val="24"/>
          <w:szCs w:val="24"/>
          <w:lang w:val="zh-CN"/>
        </w:rPr>
        <w:t xml:space="preserve">日签字生效，特此声明。</w:t>
      </w:r>
      <w:r>
        <w:rPr>
          <w:rFonts w:ascii="宋体"/>
          <w:sz w:val="24"/>
          <w:szCs w:val="24"/>
          <w:lang w:val="zh-CN"/>
        </w:rPr>
      </w:r>
      <w:r/>
    </w:p>
    <w:p>
      <w:pPr>
        <w:pStyle w:val="836"/>
        <w:spacing w:line="360" w:lineRule="auto"/>
        <w:rPr>
          <w:rFonts w:ascii="宋体"/>
          <w:sz w:val="24"/>
          <w:szCs w:val="24"/>
          <w:lang w:val="zh-CN"/>
        </w:rPr>
      </w:pPr>
      <w:r>
        <w:rPr>
          <w:rFonts w:ascii="宋体"/>
          <w:sz w:val="24"/>
          <w:szCs w:val="24"/>
          <w:lang w:val="zh-CN"/>
        </w:rPr>
        <w:t xml:space="preserve">    </w:t>
      </w:r>
      <w:r>
        <w:rPr>
          <w:rFonts w:hint="eastAsia" w:ascii="宋体"/>
          <w:sz w:val="24"/>
          <w:szCs w:val="24"/>
          <w:lang w:val="zh-CN"/>
        </w:rPr>
        <w:t xml:space="preserve">法定代表人签字：</w:t>
      </w:r>
      <w:r>
        <w:rPr>
          <w:rFonts w:ascii="宋体"/>
          <w:sz w:val="24"/>
          <w:szCs w:val="24"/>
          <w:lang w:val="zh-CN"/>
        </w:rPr>
      </w:r>
      <w:r/>
    </w:p>
    <w:p>
      <w:pPr>
        <w:pStyle w:val="836"/>
        <w:spacing w:line="360" w:lineRule="auto"/>
        <w:rPr>
          <w:rFonts w:ascii="宋体"/>
          <w:sz w:val="24"/>
          <w:szCs w:val="24"/>
          <w:lang w:val="zh-CN"/>
        </w:rPr>
      </w:pPr>
      <w:r>
        <w:rPr>
          <w:rFonts w:ascii="宋体"/>
          <w:sz w:val="24"/>
          <w:szCs w:val="24"/>
          <w:lang w:val="zh-CN"/>
        </w:rPr>
        <w:t xml:space="preserve">    </w:t>
      </w:r>
      <w:r>
        <w:rPr>
          <w:rFonts w:hint="eastAsia" w:ascii="宋体"/>
          <w:sz w:val="24"/>
          <w:szCs w:val="24"/>
          <w:lang w:val="zh-CN"/>
        </w:rPr>
        <w:t xml:space="preserve">被授权人签字：</w:t>
      </w:r>
      <w:r>
        <w:rPr>
          <w:rFonts w:ascii="宋体"/>
          <w:sz w:val="24"/>
          <w:szCs w:val="24"/>
          <w:lang w:val="zh-CN"/>
        </w:rPr>
        <w:t xml:space="preserve">                    </w:t>
      </w:r>
      <w:r>
        <w:rPr>
          <w:rFonts w:ascii="宋体"/>
          <w:sz w:val="24"/>
          <w:szCs w:val="24"/>
          <w:lang w:val="zh-CN"/>
        </w:rPr>
      </w:r>
      <w:r/>
    </w:p>
    <w:p>
      <w:pPr>
        <w:pStyle w:val="836"/>
        <w:ind w:firstLine="420"/>
        <w:spacing w:line="360" w:lineRule="auto"/>
        <w:tabs>
          <w:tab w:val="left" w:pos="1440" w:leader="none"/>
        </w:tabs>
        <w:rPr>
          <w:rFonts w:hint="eastAsia" w:ascii="宋体"/>
          <w:szCs w:val="21"/>
          <w:lang w:val="zh-CN"/>
        </w:rPr>
      </w:pPr>
      <w:r>
        <w:rPr>
          <w:rFonts w:hint="eastAsia" w:ascii="宋体"/>
          <w:sz w:val="24"/>
          <w:szCs w:val="24"/>
        </w:rPr>
        <w:t xml:space="preserve"> </w:t>
      </w:r>
      <w:r>
        <w:rPr>
          <w:rFonts w:hint="eastAsia" w:ascii="宋体"/>
          <w:sz w:val="24"/>
          <w:szCs w:val="24"/>
          <w:lang w:val="zh-CN"/>
        </w:rPr>
        <w:t xml:space="preserve">日</w:t>
      </w:r>
      <w:r>
        <w:rPr>
          <w:rFonts w:ascii="宋体"/>
          <w:sz w:val="24"/>
          <w:szCs w:val="24"/>
          <w:lang w:val="zh-CN"/>
        </w:rPr>
        <w:t xml:space="preserve">        </w:t>
      </w:r>
      <w:r>
        <w:rPr>
          <w:rFonts w:hint="eastAsia" w:ascii="宋体"/>
          <w:sz w:val="24"/>
          <w:szCs w:val="24"/>
          <w:lang w:val="zh-CN"/>
        </w:rPr>
        <w:t xml:space="preserve">期：</w:t>
      </w:r>
      <w:r>
        <w:rPr>
          <w:rFonts w:ascii="宋体"/>
          <w:sz w:val="24"/>
          <w:szCs w:val="24"/>
          <w:u w:val="single"/>
          <w:lang w:val="zh-CN"/>
        </w:rPr>
        <w:t xml:space="preserve">        </w:t>
      </w:r>
      <w:r>
        <w:rPr>
          <w:rFonts w:hint="eastAsia" w:ascii="宋体"/>
          <w:sz w:val="24"/>
          <w:szCs w:val="24"/>
          <w:lang w:val="zh-CN"/>
        </w:rPr>
        <w:t xml:space="preserve">年</w:t>
      </w:r>
      <w:r>
        <w:rPr>
          <w:rFonts w:ascii="宋体"/>
          <w:sz w:val="24"/>
          <w:szCs w:val="24"/>
          <w:u w:val="single"/>
          <w:lang w:val="zh-CN"/>
        </w:rPr>
        <w:t xml:space="preserve">    </w:t>
      </w:r>
      <w:r>
        <w:rPr>
          <w:rFonts w:hint="eastAsia" w:ascii="宋体"/>
          <w:sz w:val="24"/>
          <w:szCs w:val="24"/>
          <w:lang w:val="zh-CN"/>
        </w:rPr>
        <w:t xml:space="preserve">月</w:t>
      </w:r>
      <w:r>
        <w:rPr>
          <w:rFonts w:ascii="宋体"/>
          <w:sz w:val="24"/>
          <w:szCs w:val="24"/>
          <w:u w:val="single"/>
          <w:lang w:val="zh-CN"/>
        </w:rPr>
        <w:t xml:space="preserve">    </w:t>
      </w:r>
      <w:r>
        <w:rPr>
          <w:rFonts w:hint="eastAsia" w:ascii="宋体"/>
          <w:sz w:val="24"/>
          <w:szCs w:val="24"/>
          <w:lang w:val="zh-CN"/>
        </w:rPr>
        <w:t xml:space="preserve">日</w:t>
      </w:r>
      <w:r>
        <w:rPr>
          <w:rFonts w:hint="eastAsia" w:ascii="宋体"/>
          <w:szCs w:val="21"/>
          <w:lang w:val="zh-CN"/>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hint="eastAsia" w:ascii="宋体"/>
          <w:b/>
          <w:bCs/>
          <w:sz w:val="24"/>
          <w:szCs w:val="24"/>
          <w:lang w:val="zh-CN"/>
        </w:rPr>
      </w:pPr>
      <w:r>
        <w:rPr>
          <w:rFonts w:hint="eastAsia" w:ascii="宋体"/>
          <w:b/>
          <w:bCs/>
          <w:sz w:val="24"/>
          <w:szCs w:val="24"/>
          <w:lang w:val="zh-CN"/>
        </w:rPr>
      </w:r>
      <w:r/>
    </w:p>
    <w:p>
      <w:pPr>
        <w:pStyle w:val="836"/>
        <w:spacing w:line="360" w:lineRule="auto"/>
        <w:rPr>
          <w:rFonts w:ascii="宋体"/>
          <w:b/>
          <w:bCs/>
          <w:sz w:val="24"/>
          <w:szCs w:val="24"/>
          <w:lang w:val="zh-CN"/>
        </w:rPr>
      </w:pPr>
      <w:r>
        <w:rPr>
          <w:rFonts w:ascii="宋体"/>
          <w:b/>
          <w:bCs/>
          <w:sz w:val="24"/>
          <w:szCs w:val="24"/>
          <w:lang w:val="zh-CN"/>
        </w:rPr>
      </w:r>
      <w:r/>
    </w:p>
    <w:p>
      <w:pPr>
        <w:pStyle w:val="848"/>
        <w:rPr>
          <w:lang w:val="zh-CN"/>
        </w:rPr>
      </w:pPr>
      <w:r>
        <w:rPr>
          <w:lang w:val="zh-CN"/>
        </w:rPr>
      </w:r>
      <w:r/>
    </w:p>
    <w:p>
      <w:pPr>
        <w:pStyle w:val="848"/>
        <w:rPr>
          <w:lang w:val="zh-CN"/>
        </w:rPr>
      </w:pPr>
      <w:r>
        <w:rPr>
          <w:lang w:val="zh-CN"/>
        </w:rPr>
      </w:r>
      <w:r/>
    </w:p>
    <w:p>
      <w:pPr>
        <w:pStyle w:val="848"/>
        <w:rPr>
          <w:lang w:val="zh-CN"/>
        </w:rPr>
      </w:pPr>
      <w:r>
        <w:rPr>
          <w:lang w:val="zh-CN"/>
        </w:rPr>
      </w:r>
      <w:r/>
    </w:p>
    <w:p>
      <w:pPr>
        <w:pStyle w:val="848"/>
        <w:rPr>
          <w:rFonts w:hint="eastAsia"/>
          <w:lang w:val="zh-CN"/>
        </w:rPr>
      </w:pPr>
      <w:r>
        <w:rPr>
          <w:rFonts w:hint="eastAsia"/>
          <w:lang w:val="zh-CN"/>
        </w:rPr>
      </w:r>
      <w:r/>
    </w:p>
    <w:p>
      <w:pPr>
        <w:pStyle w:val="836"/>
        <w:spacing w:line="360" w:lineRule="auto"/>
        <w:rPr>
          <w:rFonts w:hint="eastAsia" w:ascii="宋体"/>
          <w:b/>
          <w:bCs/>
          <w:sz w:val="24"/>
          <w:szCs w:val="24"/>
          <w:lang w:val="zh-CN"/>
        </w:rPr>
      </w:pPr>
      <w:r>
        <w:rPr>
          <w:rFonts w:ascii="宋体"/>
          <w:b/>
          <w:bCs/>
          <w:sz w:val="24"/>
          <w:szCs w:val="24"/>
          <w:lang w:val="zh-CN"/>
        </w:rPr>
        <w:br w:type="page" w:clear="all"/>
      </w:r>
      <w:r>
        <w:rPr>
          <w:rFonts w:hint="eastAsia" w:ascii="宋体"/>
          <w:b/>
          <w:bCs/>
          <w:sz w:val="24"/>
          <w:szCs w:val="24"/>
          <w:lang w:val="zh-CN"/>
        </w:rPr>
        <w:t xml:space="preserve">目录三、开标一览表格式</w:t>
      </w:r>
      <w:r>
        <w:rPr>
          <w:rFonts w:hint="eastAsia" w:ascii="宋体"/>
          <w:b/>
          <w:bCs/>
          <w:sz w:val="24"/>
          <w:szCs w:val="24"/>
          <w:lang w:val="zh-CN"/>
        </w:rPr>
      </w:r>
      <w:r/>
    </w:p>
    <w:p>
      <w:pPr>
        <w:pStyle w:val="836"/>
        <w:jc w:val="center"/>
        <w:spacing w:line="360" w:lineRule="auto"/>
        <w:rPr>
          <w:rFonts w:hint="eastAsia" w:ascii="黑体" w:eastAsia="黑体"/>
          <w:sz w:val="36"/>
          <w:szCs w:val="36"/>
        </w:rPr>
      </w:pPr>
      <w:r>
        <w:rPr>
          <w:rFonts w:hint="eastAsia" w:ascii="黑体" w:eastAsia="黑体"/>
          <w:sz w:val="36"/>
          <w:szCs w:val="36"/>
        </w:rPr>
        <w:t xml:space="preserve">开标一览表</w:t>
      </w:r>
      <w:r>
        <w:rPr>
          <w:rFonts w:hint="eastAsia" w:ascii="黑体" w:eastAsia="黑体"/>
          <w:sz w:val="36"/>
          <w:szCs w:val="36"/>
        </w:rPr>
      </w:r>
      <w:r/>
    </w:p>
    <w:tbl>
      <w:tblPr>
        <w:tblW w:w="9664"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3627"/>
        <w:gridCol w:w="1677"/>
        <w:gridCol w:w="2898"/>
        <w:gridCol w:w="236"/>
        <w:gridCol w:w="236"/>
        <w:gridCol w:w="256"/>
      </w:tblGrid>
      <w:tr>
        <w:trPr>
          <w:gridAfter w:val="1"/>
          <w:trHeight w:val="284"/>
        </w:trPr>
        <w:tc>
          <w:tcPr>
            <w:gridSpan w:val="3"/>
            <w:tcW w:w="6038" w:type="dxa"/>
            <w:vAlign w:val="center"/>
            <w:textDirection w:val="lrTb"/>
            <w:noWrap w:val="false"/>
          </w:tcPr>
          <w:p>
            <w:pPr>
              <w:pStyle w:val="836"/>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项目名称： </w:t>
            </w:r>
            <w:r>
              <w:rPr>
                <w:rFonts w:ascii="宋体" w:hAnsi="宋体" w:cs="宋体"/>
                <w:sz w:val="24"/>
                <w:szCs w:val="24"/>
                <w:lang w:val="zh-CN"/>
              </w:rPr>
            </w:r>
            <w:r/>
          </w:p>
        </w:tc>
        <w:tc>
          <w:tcPr>
            <w:tcW w:w="2898" w:type="dxa"/>
            <w:vAlign w:val="center"/>
            <w:textDirection w:val="lrTb"/>
            <w:noWrap w:val="false"/>
          </w:tcPr>
          <w:p>
            <w:pPr>
              <w:pStyle w:val="836"/>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项目编号：</w:t>
            </w:r>
            <w:r>
              <w:rPr>
                <w:rFonts w:ascii="宋体" w:hAnsi="宋体" w:cs="宋体"/>
                <w:sz w:val="24"/>
                <w:szCs w:val="24"/>
                <w:lang w:val="zh-CN"/>
              </w:rPr>
            </w:r>
            <w:r/>
          </w:p>
        </w:tc>
        <w:tc>
          <w:tcPr>
            <w:tcW w:w="236" w:type="dxa"/>
            <w:vAlign w:val="top"/>
            <w:textDirection w:val="lrTb"/>
            <w:noWrap w:val="false"/>
          </w:tcPr>
          <w:p>
            <w:pPr>
              <w:pStyle w:val="836"/>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lang w:val="zh-CN"/>
              </w:rPr>
            </w:r>
            <w:r/>
          </w:p>
        </w:tc>
        <w:tc>
          <w:tcPr>
            <w:tcW w:w="236" w:type="dxa"/>
            <w:vAlign w:val="top"/>
            <w:textDirection w:val="lrTb"/>
            <w:noWrap w:val="false"/>
          </w:tcPr>
          <w:p>
            <w:pPr>
              <w:pStyle w:val="836"/>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4"/>
        </w:trPr>
        <w:tc>
          <w:tcPr>
            <w:tcW w:w="734" w:type="dxa"/>
            <w:vAlign w:val="center"/>
            <w:textDirection w:val="lrTb"/>
            <w:noWrap w:val="false"/>
          </w:tcPr>
          <w:p>
            <w:pPr>
              <w:pStyle w:val="836"/>
              <w:jc w:val="center"/>
              <w:spacing w:line="360" w:lineRule="auto"/>
              <w:rPr>
                <w:rFonts w:ascii="宋体"/>
                <w:sz w:val="24"/>
                <w:szCs w:val="24"/>
                <w:lang w:val="zh-CN"/>
              </w:rPr>
            </w:pPr>
            <w:r>
              <w:rPr>
                <w:rFonts w:hint="eastAsia" w:ascii="宋体"/>
                <w:sz w:val="24"/>
                <w:szCs w:val="24"/>
                <w:lang w:val="zh-CN"/>
              </w:rPr>
              <w:t xml:space="preserve">序号</w:t>
            </w:r>
            <w:r>
              <w:rPr>
                <w:rFonts w:ascii="宋体"/>
                <w:sz w:val="24"/>
                <w:szCs w:val="24"/>
                <w:lang w:val="zh-CN"/>
              </w:rPr>
            </w:r>
            <w:r/>
          </w:p>
        </w:tc>
        <w:tc>
          <w:tcPr>
            <w:tcW w:w="3627" w:type="dxa"/>
            <w:vAlign w:val="center"/>
            <w:textDirection w:val="lrTb"/>
            <w:noWrap w:val="false"/>
          </w:tcPr>
          <w:p>
            <w:pPr>
              <w:pStyle w:val="836"/>
              <w:jc w:val="center"/>
              <w:spacing w:line="360" w:lineRule="auto"/>
              <w:rPr>
                <w:rFonts w:ascii="宋体"/>
                <w:sz w:val="24"/>
                <w:szCs w:val="24"/>
                <w:lang w:val="zh-CN"/>
              </w:rPr>
            </w:pPr>
            <w:r>
              <w:rPr>
                <w:rFonts w:hint="eastAsia" w:ascii="宋体"/>
                <w:sz w:val="24"/>
                <w:szCs w:val="24"/>
                <w:lang w:val="zh-CN"/>
              </w:rPr>
              <w:t xml:space="preserve">名               称</w:t>
            </w:r>
            <w:r>
              <w:rPr>
                <w:rFonts w:ascii="宋体"/>
                <w:sz w:val="24"/>
                <w:szCs w:val="24"/>
                <w:lang w:val="zh-CN"/>
              </w:rPr>
            </w:r>
            <w:r/>
          </w:p>
        </w:tc>
        <w:tc>
          <w:tcPr>
            <w:gridSpan w:val="5"/>
            <w:tcW w:w="5303" w:type="dxa"/>
            <w:vAlign w:val="center"/>
            <w:textDirection w:val="lrTb"/>
            <w:noWrap w:val="false"/>
          </w:tcPr>
          <w:p>
            <w:pPr>
              <w:pStyle w:val="836"/>
              <w:jc w:val="center"/>
              <w:spacing w:line="360" w:lineRule="auto"/>
              <w:rPr>
                <w:rFonts w:hint="eastAsia" w:ascii="宋体"/>
                <w:sz w:val="24"/>
                <w:szCs w:val="24"/>
                <w:lang w:val="zh-CN"/>
              </w:rPr>
            </w:pPr>
            <w:r>
              <w:rPr>
                <w:rFonts w:hint="eastAsia" w:ascii="宋体"/>
                <w:sz w:val="24"/>
                <w:szCs w:val="24"/>
                <w:lang w:val="zh-CN"/>
              </w:rPr>
              <w:t xml:space="preserve">报价（元）</w:t>
            </w:r>
            <w:r>
              <w:rPr>
                <w:rFonts w:hint="eastAsia" w:ascii="宋体"/>
                <w:sz w:val="24"/>
                <w:szCs w:val="24"/>
                <w:lang w:val="zh-CN"/>
              </w:rPr>
            </w:r>
            <w:r/>
          </w:p>
        </w:tc>
      </w:tr>
      <w:tr>
        <w:trPr>
          <w:trHeight w:val="284"/>
        </w:trPr>
        <w:tc>
          <w:tcPr>
            <w:tcW w:w="734" w:type="dxa"/>
            <w:vAlign w:val="center"/>
            <w:textDirection w:val="lrTb"/>
            <w:noWrap w:val="false"/>
          </w:tcPr>
          <w:p>
            <w:pPr>
              <w:pStyle w:val="836"/>
              <w:jc w:val="center"/>
              <w:spacing w:line="360" w:lineRule="auto"/>
              <w:rPr>
                <w:rFonts w:ascii="宋体" w:hAnsi="宋体"/>
                <w:spacing w:val="-2"/>
                <w:sz w:val="24"/>
                <w:szCs w:val="24"/>
              </w:rPr>
            </w:pPr>
            <w:r>
              <w:rPr>
                <w:rFonts w:ascii="宋体" w:hAnsi="宋体"/>
                <w:spacing w:val="-2"/>
                <w:sz w:val="24"/>
                <w:szCs w:val="24"/>
              </w:rPr>
            </w:r>
            <w:r/>
          </w:p>
        </w:tc>
        <w:tc>
          <w:tcPr>
            <w:tcW w:w="3627" w:type="dxa"/>
            <w:vAlign w:val="center"/>
            <w:textDirection w:val="lrTb"/>
            <w:noWrap w:val="false"/>
          </w:tcPr>
          <w:p>
            <w:pPr>
              <w:pStyle w:val="836"/>
              <w:spacing w:line="360" w:lineRule="auto"/>
              <w:rPr>
                <w:rFonts w:ascii="宋体" w:hAnsi="宋体"/>
                <w:spacing w:val="-2"/>
                <w:sz w:val="24"/>
                <w:szCs w:val="24"/>
              </w:rPr>
            </w:pPr>
            <w:r>
              <w:rPr>
                <w:rFonts w:ascii="宋体" w:hAnsi="宋体"/>
                <w:spacing w:val="-2"/>
                <w:sz w:val="24"/>
                <w:szCs w:val="24"/>
              </w:rPr>
            </w:r>
            <w:r/>
          </w:p>
        </w:tc>
        <w:tc>
          <w:tcPr>
            <w:gridSpan w:val="5"/>
            <w:tcW w:w="5303" w:type="dxa"/>
            <w:vAlign w:val="center"/>
            <w:textDirection w:val="lrTb"/>
            <w:noWrap w:val="false"/>
          </w:tcPr>
          <w:p>
            <w:pPr>
              <w:pStyle w:val="836"/>
              <w:jc w:val="center"/>
              <w:spacing w:line="360" w:lineRule="auto"/>
              <w:rPr>
                <w:rFonts w:ascii="宋体"/>
                <w:sz w:val="24"/>
                <w:szCs w:val="24"/>
                <w:lang w:val="zh-CN"/>
              </w:rPr>
            </w:pPr>
            <w:r>
              <w:rPr>
                <w:rFonts w:ascii="宋体"/>
                <w:sz w:val="24"/>
                <w:szCs w:val="24"/>
                <w:lang w:val="zh-CN"/>
              </w:rPr>
            </w:r>
            <w:r/>
          </w:p>
        </w:tc>
      </w:tr>
      <w:tr>
        <w:trPr>
          <w:trHeight w:val="284"/>
        </w:trPr>
        <w:tc>
          <w:tcPr>
            <w:tcW w:w="734" w:type="dxa"/>
            <w:vAlign w:val="center"/>
            <w:textDirection w:val="lrTb"/>
            <w:noWrap w:val="false"/>
          </w:tcPr>
          <w:p>
            <w:pPr>
              <w:pStyle w:val="836"/>
              <w:jc w:val="center"/>
              <w:spacing w:line="360" w:lineRule="auto"/>
              <w:rPr>
                <w:rFonts w:ascii="宋体" w:hAnsi="宋体"/>
                <w:spacing w:val="-2"/>
                <w:sz w:val="24"/>
                <w:szCs w:val="24"/>
              </w:rPr>
            </w:pPr>
            <w:r>
              <w:rPr>
                <w:rFonts w:ascii="宋体" w:hAnsi="宋体"/>
                <w:spacing w:val="-2"/>
                <w:sz w:val="24"/>
                <w:szCs w:val="24"/>
              </w:rPr>
            </w:r>
            <w:r/>
          </w:p>
        </w:tc>
        <w:tc>
          <w:tcPr>
            <w:tcW w:w="3627" w:type="dxa"/>
            <w:vAlign w:val="center"/>
            <w:textDirection w:val="lrTb"/>
            <w:noWrap w:val="false"/>
          </w:tcPr>
          <w:p>
            <w:pPr>
              <w:pStyle w:val="836"/>
              <w:spacing w:line="360" w:lineRule="auto"/>
              <w:rPr>
                <w:rFonts w:ascii="宋体" w:hAnsi="宋体"/>
                <w:spacing w:val="-2"/>
                <w:sz w:val="24"/>
                <w:szCs w:val="24"/>
              </w:rPr>
            </w:pPr>
            <w:r>
              <w:rPr>
                <w:rFonts w:ascii="宋体" w:hAnsi="宋体"/>
                <w:spacing w:val="-2"/>
                <w:sz w:val="24"/>
                <w:szCs w:val="24"/>
              </w:rPr>
            </w:r>
            <w:r/>
          </w:p>
        </w:tc>
        <w:tc>
          <w:tcPr>
            <w:gridSpan w:val="5"/>
            <w:tcW w:w="5303" w:type="dxa"/>
            <w:vAlign w:val="center"/>
            <w:textDirection w:val="lrTb"/>
            <w:noWrap w:val="false"/>
          </w:tcPr>
          <w:p>
            <w:pPr>
              <w:pStyle w:val="836"/>
              <w:jc w:val="center"/>
              <w:spacing w:line="360" w:lineRule="auto"/>
              <w:rPr>
                <w:rFonts w:ascii="宋体"/>
                <w:sz w:val="24"/>
                <w:szCs w:val="24"/>
                <w:lang w:val="zh-CN"/>
              </w:rPr>
            </w:pPr>
            <w:r>
              <w:rPr>
                <w:rFonts w:ascii="宋体"/>
                <w:sz w:val="24"/>
                <w:szCs w:val="24"/>
                <w:lang w:val="zh-CN"/>
              </w:rPr>
            </w:r>
            <w:r/>
          </w:p>
        </w:tc>
      </w:tr>
      <w:tr>
        <w:trPr>
          <w:trHeight w:val="437"/>
        </w:trPr>
        <w:tc>
          <w:tcPr>
            <w:gridSpan w:val="2"/>
            <w:tcW w:w="4361" w:type="dxa"/>
            <w:vAlign w:val="center"/>
            <w:textDirection w:val="lrTb"/>
            <w:noWrap w:val="false"/>
          </w:tcPr>
          <w:p>
            <w:pPr>
              <w:pStyle w:val="836"/>
              <w:jc w:val="center"/>
              <w:spacing w:line="360" w:lineRule="auto"/>
              <w:widowControl/>
              <w:rPr>
                <w:rFonts w:ascii="宋体" w:hAnsi="宋体" w:cs="宋体"/>
                <w:sz w:val="24"/>
                <w:szCs w:val="24"/>
                <w:lang w:val="zh-CN"/>
              </w:rPr>
            </w:pPr>
            <w:r>
              <w:rPr>
                <w:rFonts w:hint="eastAsia" w:ascii="宋体" w:hAnsi="宋体" w:cs="宋体"/>
                <w:sz w:val="24"/>
                <w:szCs w:val="24"/>
                <w:lang w:val="zh-CN"/>
              </w:rPr>
              <w:t xml:space="preserve">投标总价（人民币，大写）</w:t>
            </w:r>
            <w:r>
              <w:rPr>
                <w:rFonts w:ascii="宋体" w:hAnsi="宋体" w:cs="宋体"/>
                <w:sz w:val="24"/>
                <w:szCs w:val="24"/>
                <w:lang w:val="zh-CN"/>
              </w:rPr>
            </w:r>
            <w:r/>
          </w:p>
        </w:tc>
        <w:tc>
          <w:tcPr>
            <w:gridSpan w:val="5"/>
            <w:tcW w:w="5303" w:type="dxa"/>
            <w:vAlign w:val="center"/>
            <w:textDirection w:val="lrTb"/>
            <w:noWrap w:val="false"/>
          </w:tcPr>
          <w:p>
            <w:pPr>
              <w:pStyle w:val="836"/>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                         元</w:t>
            </w:r>
            <w:r>
              <w:rPr>
                <w:rFonts w:hint="eastAsia" w:ascii="宋体" w:hAnsi="宋体" w:cs="宋体"/>
                <w:sz w:val="24"/>
                <w:szCs w:val="24"/>
                <w:lang w:val="zh-CN"/>
              </w:rPr>
            </w:r>
            <w:r/>
          </w:p>
        </w:tc>
      </w:tr>
    </w:tbl>
    <w:p>
      <w:pPr>
        <w:pStyle w:val="836"/>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（盖章）</w:t>
      </w:r>
      <w:r>
        <w:rPr>
          <w:rFonts w:hint="eastAsia" w:ascii="宋体" w:hAnsi="宋体" w:cs="宋体"/>
          <w:sz w:val="24"/>
          <w:szCs w:val="24"/>
          <w:lang w:val="zh-CN"/>
        </w:rPr>
      </w:r>
      <w:r/>
    </w:p>
    <w:p>
      <w:pPr>
        <w:pStyle w:val="836"/>
        <w:jc w:val="left"/>
        <w:spacing w:line="360" w:lineRule="auto"/>
        <w:widowControl/>
        <w:rPr>
          <w:rFonts w:hint="eastAsia" w:ascii="宋体" w:cs="宋体"/>
          <w:b/>
          <w:color w:val="000000"/>
          <w:sz w:val="24"/>
          <w:szCs w:val="24"/>
          <w:lang w:val="zh-CN"/>
        </w:rPr>
      </w:pPr>
      <w:r>
        <w:rPr>
          <w:rFonts w:hint="eastAsia" w:ascii="宋体" w:cs="宋体"/>
          <w:b/>
          <w:color w:val="000000"/>
          <w:sz w:val="24"/>
          <w:szCs w:val="24"/>
          <w:lang w:val="zh-CN"/>
        </w:rPr>
      </w:r>
      <w:r/>
    </w:p>
    <w:p>
      <w:pPr>
        <w:pStyle w:val="847"/>
        <w:ind w:firstLine="400"/>
        <w:rPr>
          <w:rFonts w:hint="eastAsia"/>
          <w:lang w:val="zh-CN"/>
        </w:rPr>
      </w:pPr>
      <w:r>
        <w:rPr>
          <w:rFonts w:hint="eastAsia"/>
          <w:lang w:val="zh-CN"/>
        </w:rPr>
      </w:r>
      <w:r/>
    </w:p>
    <w:p>
      <w:pPr>
        <w:pStyle w:val="836"/>
        <w:jc w:val="left"/>
        <w:spacing w:line="360" w:lineRule="auto"/>
        <w:widowControl/>
        <w:rPr>
          <w:rFonts w:ascii="宋体" w:cs="宋体"/>
          <w:b/>
          <w:color w:val="000000"/>
          <w:sz w:val="24"/>
          <w:szCs w:val="24"/>
          <w:lang w:val="zh-CN"/>
        </w:rPr>
      </w:pPr>
      <w:r>
        <w:rPr>
          <w:rFonts w:ascii="宋体" w:cs="宋体"/>
          <w:b/>
          <w:color w:val="000000"/>
          <w:sz w:val="24"/>
          <w:szCs w:val="24"/>
          <w:lang w:val="zh-CN"/>
        </w:rPr>
      </w:r>
      <w:r/>
    </w:p>
    <w:p>
      <w:pPr>
        <w:pStyle w:val="836"/>
        <w:jc w:val="left"/>
        <w:spacing w:line="360" w:lineRule="auto"/>
        <w:widowControl/>
        <w:rPr>
          <w:rFonts w:hint="eastAsia" w:ascii="宋体" w:cs="宋体"/>
          <w:b/>
          <w:color w:val="000000"/>
          <w:sz w:val="24"/>
          <w:szCs w:val="24"/>
          <w:lang w:val="zh-CN"/>
        </w:rPr>
      </w:pPr>
      <w:r>
        <w:rPr>
          <w:rFonts w:hint="eastAsia" w:ascii="宋体" w:cs="宋体"/>
          <w:b/>
          <w:color w:val="000000"/>
          <w:sz w:val="24"/>
          <w:szCs w:val="24"/>
          <w:lang w:val="zh-CN"/>
        </w:rPr>
        <w:t xml:space="preserve">目录四、资格证明文件</w:t>
      </w:r>
      <w:r>
        <w:rPr>
          <w:rFonts w:hint="eastAsia" w:ascii="宋体" w:cs="宋体"/>
          <w:b/>
          <w:color w:val="000000"/>
          <w:sz w:val="24"/>
          <w:szCs w:val="24"/>
          <w:lang w:val="zh-CN"/>
        </w:rPr>
      </w:r>
      <w:r/>
    </w:p>
    <w:p>
      <w:pPr>
        <w:pStyle w:val="836"/>
        <w:jc w:val="center"/>
        <w:spacing w:line="360" w:lineRule="auto"/>
        <w:rPr>
          <w:rFonts w:hint="eastAsia" w:ascii="宋体" w:hAnsi="宋体"/>
          <w:b/>
          <w:sz w:val="32"/>
          <w:szCs w:val="32"/>
        </w:rPr>
        <w:outlineLvl w:val="0"/>
      </w:pPr>
      <w:r/>
      <w:bookmarkStart w:id="16" w:name="_Toc489655335"/>
      <w:r>
        <w:rPr>
          <w:rFonts w:hint="eastAsia" w:ascii="宋体" w:hAnsi="宋体"/>
          <w:b/>
          <w:sz w:val="32"/>
          <w:szCs w:val="32"/>
        </w:rPr>
        <w:t xml:space="preserve">资格证明文件</w:t>
      </w:r>
      <w:bookmarkEnd w:id="16"/>
      <w:r>
        <w:rPr>
          <w:rFonts w:hint="eastAsia" w:ascii="宋体" w:hAnsi="宋体"/>
          <w:b/>
          <w:sz w:val="32"/>
          <w:szCs w:val="32"/>
        </w:rPr>
      </w:r>
      <w:r/>
    </w:p>
    <w:p>
      <w:pPr>
        <w:pStyle w:val="836"/>
        <w:ind w:firstLine="480"/>
        <w:jc w:val="center"/>
        <w:spacing w:line="360" w:lineRule="auto"/>
        <w:shd w:val="clear" w:color="auto" w:fill="ffffff"/>
        <w:rPr>
          <w:rFonts w:hint="eastAsia" w:ascii="宋体" w:hAnsi="宋体"/>
          <w:b/>
          <w:bCs/>
          <w:sz w:val="28"/>
          <w:szCs w:val="28"/>
        </w:rPr>
      </w:pPr>
      <w:r>
        <w:rPr>
          <w:rFonts w:hint="eastAsia"/>
          <w:sz w:val="24"/>
          <w:szCs w:val="24"/>
        </w:rPr>
        <w:t xml:space="preserve">格式自拟</w:t>
      </w:r>
      <w:r>
        <w:rPr>
          <w:rFonts w:hint="eastAsia" w:ascii="宋体" w:hAnsi="宋体"/>
          <w:b/>
          <w:bCs/>
          <w:sz w:val="28"/>
          <w:szCs w:val="28"/>
        </w:rPr>
      </w:r>
      <w:r/>
    </w:p>
    <w:p>
      <w:pPr>
        <w:pStyle w:val="836"/>
        <w:jc w:val="left"/>
        <w:spacing w:line="240" w:lineRule="atLeast"/>
        <w:widowControl/>
        <w:rPr>
          <w:rFonts w:hint="eastAsia" w:ascii="宋体" w:cs="宋体"/>
          <w:b/>
          <w:color w:val="000000"/>
          <w:sz w:val="24"/>
          <w:szCs w:val="24"/>
          <w:lang w:val="zh-CN"/>
        </w:rPr>
      </w:pPr>
      <w:r>
        <w:rPr>
          <w:rFonts w:hint="eastAsia" w:ascii="宋体" w:cs="宋体"/>
          <w:b/>
          <w:color w:val="000000"/>
          <w:sz w:val="24"/>
          <w:szCs w:val="24"/>
          <w:lang w:val="zh-CN"/>
        </w:rPr>
      </w:r>
      <w:r/>
    </w:p>
    <w:p>
      <w:pPr>
        <w:pStyle w:val="836"/>
        <w:jc w:val="left"/>
        <w:spacing w:line="240" w:lineRule="atLeast"/>
        <w:widowControl/>
        <w:rPr>
          <w:rFonts w:hint="eastAsia" w:ascii="宋体" w:cs="宋体"/>
          <w:b/>
          <w:color w:val="000000"/>
          <w:sz w:val="24"/>
          <w:szCs w:val="24"/>
          <w:lang w:val="zh-CN"/>
        </w:rPr>
      </w:pPr>
      <w:r>
        <w:rPr>
          <w:rFonts w:hint="eastAsia" w:ascii="宋体" w:cs="宋体"/>
          <w:b/>
          <w:color w:val="000000"/>
          <w:sz w:val="24"/>
          <w:szCs w:val="24"/>
          <w:lang w:val="zh-CN"/>
        </w:rPr>
        <w:t xml:space="preserve">目录五、分项报价表格式</w:t>
      </w:r>
      <w:r>
        <w:rPr>
          <w:rFonts w:hint="eastAsia" w:ascii="宋体" w:cs="宋体"/>
          <w:b/>
          <w:color w:val="000000"/>
          <w:sz w:val="24"/>
          <w:szCs w:val="24"/>
          <w:lang w:val="zh-CN"/>
        </w:rPr>
      </w:r>
      <w:r/>
    </w:p>
    <w:p>
      <w:pPr>
        <w:pStyle w:val="836"/>
        <w:jc w:val="left"/>
        <w:spacing w:line="240" w:lineRule="atLeast"/>
        <w:widowControl/>
        <w:rPr>
          <w:rFonts w:hint="eastAsia" w:ascii="黑体" w:hAnsi="宋体" w:eastAsia="黑体" w:cs="宋体"/>
          <w:sz w:val="36"/>
          <w:szCs w:val="36"/>
          <w:lang w:val="zh-CN"/>
        </w:rPr>
      </w:pPr>
      <w:r>
        <w:rPr>
          <w:rFonts w:hint="eastAsia" w:ascii="宋体" w:cs="宋体"/>
          <w:b/>
          <w:color w:val="000000"/>
          <w:szCs w:val="21"/>
          <w:lang w:val="zh-CN"/>
        </w:rPr>
        <w:t xml:space="preserve">                      </w:t>
      </w:r>
      <w:r>
        <w:rPr>
          <w:rFonts w:hint="eastAsia" w:ascii="宋体" w:cs="宋体"/>
          <w:b/>
          <w:szCs w:val="21"/>
          <w:lang w:val="zh-CN"/>
        </w:rPr>
        <w:t xml:space="preserve"> </w:t>
      </w:r>
      <w:r>
        <w:rPr>
          <w:rFonts w:hint="eastAsia" w:ascii="宋体" w:cs="宋体"/>
          <w:b/>
          <w:sz w:val="32"/>
          <w:szCs w:val="32"/>
          <w:lang w:val="zh-CN"/>
        </w:rPr>
        <w:t xml:space="preserve">   </w:t>
      </w:r>
      <w:r>
        <w:rPr>
          <w:rFonts w:hint="eastAsia" w:ascii="黑体" w:hAnsi="宋体" w:eastAsia="黑体" w:cs="宋体"/>
          <w:sz w:val="32"/>
          <w:szCs w:val="32"/>
          <w:lang w:val="zh-CN"/>
        </w:rPr>
        <w:t xml:space="preserve">分 项 报 价 表（如有）</w:t>
      </w:r>
      <w:r>
        <w:rPr>
          <w:rFonts w:hint="eastAsia" w:ascii="黑体" w:hAnsi="宋体" w:eastAsia="黑体" w:cs="宋体"/>
          <w:sz w:val="36"/>
          <w:szCs w:val="36"/>
          <w:lang w:val="zh-CN"/>
        </w:rPr>
      </w:r>
      <w:r/>
    </w:p>
    <w:tbl>
      <w:tblPr>
        <w:tblW w:w="95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980"/>
        <w:gridCol w:w="1440"/>
        <w:gridCol w:w="1200"/>
        <w:gridCol w:w="498"/>
        <w:gridCol w:w="1004"/>
        <w:gridCol w:w="2787"/>
        <w:gridCol w:w="457"/>
      </w:tblGrid>
      <w:tr>
        <w:trPr/>
        <w:tc>
          <w:tcPr>
            <w:gridSpan w:val="3"/>
            <w:tcW w:w="3597" w:type="dxa"/>
            <w:vAlign w:val="center"/>
            <w:textDirection w:val="lrTb"/>
            <w:noWrap w:val="false"/>
          </w:tcPr>
          <w:p>
            <w:pPr>
              <w:pStyle w:val="836"/>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项目名称： </w:t>
            </w:r>
            <w:r>
              <w:rPr>
                <w:rFonts w:ascii="宋体" w:hAnsi="宋体" w:cs="宋体"/>
                <w:sz w:val="24"/>
                <w:szCs w:val="24"/>
                <w:lang w:val="zh-CN"/>
              </w:rPr>
            </w:r>
            <w:r/>
          </w:p>
        </w:tc>
        <w:tc>
          <w:tcPr>
            <w:gridSpan w:val="2"/>
            <w:tcW w:w="1698" w:type="dxa"/>
            <w:vAlign w:val="center"/>
            <w:textDirection w:val="lrTb"/>
            <w:noWrap w:val="false"/>
          </w:tcPr>
          <w:p>
            <w:pPr>
              <w:pStyle w:val="836"/>
              <w:ind w:firstLine="840"/>
              <w:jc w:val="left"/>
              <w:spacing w:line="360" w:lineRule="auto"/>
              <w:widowControl/>
              <w:rPr>
                <w:rFonts w:ascii="宋体" w:hAnsi="宋体" w:cs="宋体"/>
                <w:sz w:val="24"/>
                <w:szCs w:val="24"/>
                <w:lang w:val="zh-CN"/>
              </w:rPr>
            </w:pPr>
            <w:r>
              <w:rPr>
                <w:rFonts w:ascii="宋体" w:hAnsi="宋体" w:cs="宋体"/>
                <w:sz w:val="24"/>
                <w:szCs w:val="24"/>
                <w:lang w:val="zh-CN"/>
              </w:rPr>
            </w:r>
            <w:r/>
          </w:p>
        </w:tc>
        <w:tc>
          <w:tcPr>
            <w:tcW w:w="1004" w:type="dxa"/>
            <w:vAlign w:val="top"/>
            <w:textDirection w:val="lrTb"/>
            <w:noWrap w:val="false"/>
          </w:tcPr>
          <w:p>
            <w:pPr>
              <w:pStyle w:val="836"/>
              <w:ind w:firstLine="84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3244" w:type="dxa"/>
            <w:vAlign w:val="top"/>
            <w:textDirection w:val="lrTb"/>
            <w:noWrap w:val="false"/>
          </w:tcPr>
          <w:p>
            <w:pPr>
              <w:pStyle w:val="836"/>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项目编号：</w:t>
            </w:r>
            <w:r>
              <w:rPr>
                <w:rFonts w:hint="eastAsia" w:ascii="宋体" w:hAnsi="宋体" w:cs="宋体"/>
                <w:sz w:val="24"/>
                <w:szCs w:val="24"/>
                <w:lang w:val="zh-CN"/>
              </w:rPr>
            </w:r>
            <w:r/>
          </w:p>
        </w:tc>
      </w:tr>
      <w:tr>
        <w:trPr>
          <w:gridAfter w:val="1"/>
        </w:trPr>
        <w:tc>
          <w:tcPr>
            <w:tcW w:w="1177" w:type="dxa"/>
            <w:vAlign w:val="center"/>
            <w:textDirection w:val="lrTb"/>
            <w:noWrap w:val="false"/>
          </w:tcPr>
          <w:p>
            <w:pPr>
              <w:pStyle w:val="836"/>
              <w:widowControl/>
              <w:rPr>
                <w:rFonts w:ascii="宋体" w:hAnsi="宋体" w:cs="宋体"/>
                <w:sz w:val="24"/>
                <w:szCs w:val="24"/>
                <w:lang w:val="zh-CN"/>
              </w:rPr>
            </w:pPr>
            <w:r>
              <w:rPr>
                <w:rFonts w:hint="eastAsia" w:ascii="宋体" w:hAnsi="宋体" w:cs="宋体"/>
                <w:sz w:val="24"/>
                <w:szCs w:val="24"/>
                <w:lang w:val="zh-CN"/>
              </w:rPr>
              <w:t xml:space="preserve"> 序号 </w:t>
            </w:r>
            <w:r>
              <w:rPr>
                <w:rFonts w:ascii="宋体" w:hAnsi="宋体" w:cs="宋体"/>
                <w:sz w:val="24"/>
                <w:szCs w:val="24"/>
                <w:lang w:val="zh-CN"/>
              </w:rPr>
            </w:r>
            <w:r/>
          </w:p>
        </w:tc>
        <w:tc>
          <w:tcPr>
            <w:tcW w:w="980" w:type="dxa"/>
            <w:vAlign w:val="center"/>
            <w:textDirection w:val="lrTb"/>
            <w:noWrap w:val="false"/>
          </w:tcPr>
          <w:p>
            <w:pPr>
              <w:pStyle w:val="836"/>
              <w:jc w:val="center"/>
              <w:widowControl/>
              <w:rPr>
                <w:rFonts w:ascii="宋体" w:hAnsi="宋体" w:cs="宋体"/>
                <w:sz w:val="24"/>
                <w:szCs w:val="24"/>
                <w:lang w:val="zh-CN"/>
              </w:rPr>
            </w:pPr>
            <w:r>
              <w:rPr>
                <w:rFonts w:hint="eastAsia" w:ascii="宋体" w:hAnsi="宋体" w:cs="宋体"/>
                <w:sz w:val="24"/>
                <w:szCs w:val="24"/>
                <w:lang w:val="zh-CN"/>
              </w:rPr>
              <w:t xml:space="preserve">名称</w:t>
            </w:r>
            <w:r>
              <w:rPr>
                <w:rFonts w:ascii="宋体" w:hAnsi="宋体" w:cs="宋体"/>
                <w:sz w:val="24"/>
                <w:szCs w:val="24"/>
                <w:lang w:val="zh-CN"/>
              </w:rPr>
            </w:r>
            <w:r/>
          </w:p>
        </w:tc>
        <w:tc>
          <w:tcPr>
            <w:tcW w:w="1440" w:type="dxa"/>
            <w:vAlign w:val="center"/>
            <w:textDirection w:val="lrTb"/>
            <w:noWrap w:val="false"/>
          </w:tcPr>
          <w:p>
            <w:pPr>
              <w:pStyle w:val="836"/>
              <w:jc w:val="center"/>
              <w:widowControl/>
              <w:rPr>
                <w:rFonts w:hint="eastAsia" w:ascii="宋体" w:hAnsi="宋体" w:eastAsia="宋体" w:cs="宋体"/>
                <w:sz w:val="24"/>
                <w:szCs w:val="24"/>
                <w:lang w:val="zh-CN" w:eastAsia="zh-CN"/>
              </w:rPr>
            </w:pPr>
            <w:r>
              <w:rPr>
                <w:rFonts w:hint="eastAsia" w:ascii="宋体" w:hAnsi="宋体" w:cs="宋体"/>
                <w:sz w:val="24"/>
                <w:szCs w:val="24"/>
                <w:lang w:val="en-US" w:eastAsia="zh-CN"/>
              </w:rPr>
              <w:t xml:space="preserve">内容</w:t>
            </w:r>
            <w:r>
              <w:rPr>
                <w:rFonts w:hint="eastAsia" w:ascii="宋体" w:hAnsi="宋体" w:eastAsia="宋体" w:cs="宋体"/>
                <w:sz w:val="24"/>
                <w:szCs w:val="24"/>
                <w:lang w:val="zh-CN" w:eastAsia="zh-CN"/>
              </w:rPr>
            </w:r>
            <w:r/>
          </w:p>
        </w:tc>
        <w:tc>
          <w:tcPr>
            <w:tcW w:w="1200" w:type="dxa"/>
            <w:vAlign w:val="center"/>
            <w:textDirection w:val="lrTb"/>
            <w:noWrap w:val="false"/>
          </w:tcPr>
          <w:p>
            <w:pPr>
              <w:pStyle w:val="836"/>
              <w:jc w:val="center"/>
              <w:widowControl/>
              <w:rPr>
                <w:rFonts w:ascii="宋体" w:hAnsi="宋体" w:cs="宋体"/>
                <w:sz w:val="24"/>
                <w:szCs w:val="24"/>
                <w:lang w:val="zh-CN"/>
              </w:rPr>
            </w:pPr>
            <w:r>
              <w:rPr>
                <w:rFonts w:ascii="宋体" w:hAnsi="宋体" w:cs="宋体"/>
                <w:sz w:val="24"/>
                <w:szCs w:val="24"/>
                <w:lang w:val="zh-CN"/>
              </w:rPr>
              <w:t xml:space="preserve">数量</w:t>
            </w:r>
            <w:r>
              <w:rPr>
                <w:rFonts w:ascii="宋体" w:hAnsi="宋体" w:cs="宋体"/>
                <w:sz w:val="24"/>
                <w:szCs w:val="24"/>
                <w:lang w:val="zh-CN"/>
              </w:rPr>
            </w:r>
            <w:r/>
          </w:p>
        </w:tc>
        <w:tc>
          <w:tcPr>
            <w:gridSpan w:val="2"/>
            <w:tcW w:w="1502" w:type="dxa"/>
            <w:vAlign w:val="center"/>
            <w:textDirection w:val="lrTb"/>
            <w:noWrap w:val="false"/>
          </w:tcPr>
          <w:p>
            <w:pPr>
              <w:pStyle w:val="836"/>
              <w:jc w:val="center"/>
              <w:widowControl/>
              <w:rPr>
                <w:rFonts w:ascii="宋体" w:hAnsi="宋体" w:cs="宋体"/>
                <w:sz w:val="24"/>
                <w:szCs w:val="24"/>
                <w:lang w:val="zh-CN"/>
              </w:rPr>
            </w:pPr>
            <w:r>
              <w:rPr>
                <w:rFonts w:hint="eastAsia" w:ascii="宋体" w:hAnsi="宋体" w:cs="宋体"/>
                <w:sz w:val="24"/>
                <w:szCs w:val="24"/>
                <w:lang w:val="zh-CN"/>
              </w:rPr>
              <w:t xml:space="preserve">单价</w:t>
            </w:r>
            <w:r>
              <w:rPr>
                <w:rFonts w:hint="eastAsia" w:ascii="宋体" w:hAnsi="宋体" w:cs="宋体"/>
                <w:bCs/>
                <w:sz w:val="24"/>
                <w:szCs w:val="24"/>
              </w:rPr>
              <w:t xml:space="preserve">（元）</w:t>
            </w:r>
            <w:r>
              <w:rPr>
                <w:rFonts w:ascii="宋体" w:hAnsi="宋体" w:cs="宋体"/>
                <w:sz w:val="24"/>
                <w:szCs w:val="24"/>
                <w:lang w:val="zh-CN"/>
              </w:rPr>
            </w:r>
            <w:r/>
          </w:p>
        </w:tc>
        <w:tc>
          <w:tcPr>
            <w:tcW w:w="2787" w:type="dxa"/>
            <w:vAlign w:val="center"/>
            <w:textDirection w:val="lrTb"/>
            <w:noWrap w:val="false"/>
          </w:tcPr>
          <w:p>
            <w:pPr>
              <w:pStyle w:val="836"/>
              <w:jc w:val="center"/>
              <w:rPr>
                <w:sz w:val="24"/>
                <w:szCs w:val="24"/>
              </w:rPr>
            </w:pPr>
            <w:r>
              <w:rPr>
                <w:rFonts w:hint="eastAsia" w:ascii="宋体" w:hAnsi="宋体" w:cs="宋体"/>
                <w:sz w:val="24"/>
                <w:szCs w:val="24"/>
                <w:lang w:val="zh-CN"/>
              </w:rPr>
              <w:t xml:space="preserve">总价（元）</w:t>
            </w:r>
            <w:r>
              <w:rPr>
                <w:sz w:val="24"/>
                <w:szCs w:val="24"/>
              </w:rPr>
            </w:r>
            <w:r/>
          </w:p>
        </w:tc>
      </w:tr>
      <w:tr>
        <w:trPr>
          <w:gridAfter w:val="1"/>
        </w:trPr>
        <w:tc>
          <w:tcPr>
            <w:tcW w:w="1177"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980"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1440"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1200"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gridSpan w:val="2"/>
            <w:tcW w:w="1502"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2787"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r>
      <w:tr>
        <w:trPr>
          <w:gridAfter w:val="1"/>
        </w:trPr>
        <w:tc>
          <w:tcPr>
            <w:tcW w:w="1177"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980"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1440"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1200"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gridSpan w:val="2"/>
            <w:tcW w:w="1502"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2787"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r>
      <w:tr>
        <w:trPr>
          <w:gridAfter w:val="1"/>
        </w:trPr>
        <w:tc>
          <w:tcPr>
            <w:tcW w:w="1177"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980"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1440"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1200"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gridSpan w:val="2"/>
            <w:tcW w:w="1502"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c>
          <w:tcPr>
            <w:tcW w:w="2787"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r>
      <w:tr>
        <w:trPr>
          <w:gridAfter w:val="1"/>
          <w:trHeight w:val="437"/>
        </w:trPr>
        <w:tc>
          <w:tcPr>
            <w:gridSpan w:val="2"/>
            <w:tcW w:w="2157" w:type="dxa"/>
            <w:vAlign w:val="top"/>
            <w:textDirection w:val="lrTb"/>
            <w:noWrap w:val="false"/>
          </w:tcPr>
          <w:p>
            <w:pPr>
              <w:pStyle w:val="836"/>
              <w:jc w:val="left"/>
              <w:widowControl/>
              <w:rPr>
                <w:rFonts w:ascii="宋体" w:hAnsi="宋体" w:cs="宋体"/>
                <w:sz w:val="24"/>
                <w:szCs w:val="24"/>
                <w:lang w:val="zh-CN"/>
              </w:rPr>
            </w:pPr>
            <w:r>
              <w:rPr>
                <w:rFonts w:hint="eastAsia" w:ascii="宋体" w:hAnsi="宋体" w:cs="宋体"/>
                <w:sz w:val="24"/>
                <w:szCs w:val="24"/>
                <w:lang w:val="zh-CN"/>
              </w:rPr>
              <w:t xml:space="preserve">总价</w:t>
            </w:r>
            <w:r>
              <w:rPr>
                <w:rFonts w:ascii="宋体" w:hAnsi="宋体" w:cs="宋体"/>
                <w:sz w:val="24"/>
                <w:szCs w:val="24"/>
                <w:lang w:val="zh-CN"/>
              </w:rPr>
              <w:t xml:space="preserve">小计</w:t>
            </w:r>
            <w:r>
              <w:rPr>
                <w:rFonts w:hint="eastAsia" w:ascii="宋体" w:hAnsi="宋体" w:cs="宋体"/>
                <w:sz w:val="24"/>
                <w:szCs w:val="24"/>
                <w:lang w:val="zh-CN"/>
              </w:rPr>
              <w:t xml:space="preserve">：</w:t>
            </w:r>
            <w:r>
              <w:rPr>
                <w:rFonts w:ascii="宋体" w:hAnsi="宋体" w:cs="宋体"/>
                <w:sz w:val="24"/>
                <w:szCs w:val="24"/>
                <w:lang w:val="zh-CN"/>
              </w:rPr>
            </w:r>
            <w:r/>
          </w:p>
        </w:tc>
        <w:tc>
          <w:tcPr>
            <w:gridSpan w:val="5"/>
            <w:tcW w:w="6929" w:type="dxa"/>
            <w:vAlign w:val="top"/>
            <w:textDirection w:val="lrTb"/>
            <w:noWrap w:val="false"/>
          </w:tcPr>
          <w:p>
            <w:pPr>
              <w:pStyle w:val="836"/>
              <w:jc w:val="left"/>
              <w:widowControl/>
              <w:rPr>
                <w:rFonts w:ascii="宋体" w:hAnsi="宋体" w:cs="宋体"/>
                <w:sz w:val="24"/>
                <w:szCs w:val="24"/>
                <w:lang w:val="zh-CN"/>
              </w:rPr>
            </w:pPr>
            <w:r>
              <w:rPr>
                <w:rFonts w:ascii="宋体" w:hAnsi="宋体" w:cs="宋体"/>
                <w:sz w:val="24"/>
                <w:szCs w:val="24"/>
                <w:lang w:val="zh-CN"/>
              </w:rPr>
            </w:r>
            <w:r/>
          </w:p>
        </w:tc>
      </w:tr>
    </w:tbl>
    <w:p>
      <w:pPr>
        <w:pStyle w:val="836"/>
        <w:jc w:val="left"/>
        <w:spacing w:line="360" w:lineRule="auto"/>
        <w:widowControl/>
        <w:rPr>
          <w:rFonts w:ascii="宋体" w:cs="宋体"/>
          <w:sz w:val="24"/>
          <w:szCs w:val="24"/>
          <w:lang w:val="zh-CN"/>
        </w:rPr>
      </w:pPr>
      <w:r>
        <w:rPr>
          <w:rFonts w:hint="eastAsia" w:ascii="宋体" w:hAnsi="宋体" w:cs="宋体"/>
          <w:sz w:val="24"/>
          <w:szCs w:val="24"/>
          <w:lang w:val="zh-CN"/>
        </w:rPr>
        <w:t xml:space="preserve">供应商名称：</w:t>
      </w:r>
      <w:r>
        <w:rPr>
          <w:rFonts w:ascii="宋体" w:hAnsi="宋体"/>
          <w:sz w:val="24"/>
          <w:szCs w:val="24"/>
          <w:u w:val="single"/>
          <w:lang w:val="zh-CN"/>
        </w:rPr>
        <w:t xml:space="preserve">                                                      </w:t>
      </w:r>
      <w:r>
        <w:rPr>
          <w:rFonts w:hint="eastAsia" w:ascii="宋体" w:hAnsi="宋体" w:cs="宋体"/>
          <w:sz w:val="24"/>
          <w:szCs w:val="24"/>
          <w:lang w:val="zh-CN"/>
        </w:rPr>
        <w:t xml:space="preserve">（盖章）</w:t>
      </w:r>
      <w:r>
        <w:rPr>
          <w:rFonts w:ascii="宋体" w:cs="宋体"/>
          <w:sz w:val="24"/>
          <w:szCs w:val="24"/>
          <w:lang w:val="zh-CN"/>
        </w:rPr>
      </w:r>
      <w:r/>
    </w:p>
    <w:p>
      <w:pPr>
        <w:pStyle w:val="836"/>
        <w:jc w:val="left"/>
        <w:spacing w:line="360" w:lineRule="auto"/>
        <w:widowControl/>
        <w:rPr>
          <w:rFonts w:hint="eastAsia" w:ascii="宋体" w:hAnsi="宋体" w:cs="宋体"/>
          <w:sz w:val="24"/>
          <w:szCs w:val="24"/>
          <w:lang w:val="zh-CN"/>
        </w:rPr>
      </w:pPr>
      <w:r>
        <w:rPr>
          <w:rFonts w:hint="eastAsia" w:cs="宋体"/>
          <w:sz w:val="24"/>
          <w:szCs w:val="24"/>
          <w:lang w:val="zh-CN"/>
        </w:rPr>
        <w:t xml:space="preserve">说明：1、</w:t>
      </w:r>
      <w:r>
        <w:rPr>
          <w:rFonts w:hint="eastAsia" w:ascii="宋体" w:hAnsi="宋体" w:cs="宋体"/>
          <w:sz w:val="24"/>
          <w:szCs w:val="24"/>
          <w:lang w:val="zh-CN"/>
        </w:rPr>
        <w:t xml:space="preserve">如果行数不够，请自行增加。</w:t>
      </w:r>
      <w:r>
        <w:rPr>
          <w:rFonts w:hint="eastAsia" w:ascii="宋体" w:hAnsi="宋体" w:cs="宋体"/>
          <w:sz w:val="24"/>
          <w:szCs w:val="24"/>
          <w:lang w:val="zh-CN"/>
        </w:rPr>
      </w:r>
      <w:r/>
    </w:p>
    <w:p>
      <w:pPr>
        <w:pStyle w:val="836"/>
        <w:jc w:val="left"/>
        <w:spacing w:line="240" w:lineRule="atLeast"/>
        <w:widowControl/>
        <w:rPr>
          <w:rFonts w:ascii="宋体" w:cs="宋体"/>
          <w:color w:val="000000"/>
          <w:sz w:val="24"/>
          <w:szCs w:val="24"/>
          <w:lang w:val="zh-CN"/>
        </w:rPr>
      </w:pPr>
      <w:r>
        <w:rPr>
          <w:rFonts w:hint="eastAsia" w:ascii="宋体" w:hAnsi="宋体" w:cs="宋体"/>
          <w:sz w:val="24"/>
          <w:szCs w:val="24"/>
          <w:lang w:val="zh-CN"/>
        </w:rPr>
        <w:t xml:space="preserve"> </w:t>
      </w:r>
      <w:r>
        <w:rPr>
          <w:rFonts w:ascii="宋体" w:cs="宋体"/>
          <w:color w:val="000000"/>
          <w:sz w:val="24"/>
          <w:szCs w:val="24"/>
          <w:lang w:val="zh-CN"/>
        </w:rPr>
      </w:r>
      <w:r/>
    </w:p>
    <w:p>
      <w:pPr>
        <w:pStyle w:val="836"/>
        <w:jc w:val="left"/>
        <w:widowControl/>
        <w:rPr>
          <w:rFonts w:hint="eastAsia" w:ascii="宋体" w:hAnsi="宋体" w:cs="宋体"/>
          <w:b/>
          <w:color w:val="000000"/>
          <w:sz w:val="24"/>
          <w:szCs w:val="24"/>
          <w:lang w:val="zh-CN"/>
        </w:rPr>
      </w:pPr>
      <w:r/>
      <w:bookmarkStart w:id="17" w:name="_Toc27951_WPSOffice_Level1"/>
      <w:r>
        <w:rPr>
          <w:rFonts w:hint="eastAsia" w:ascii="宋体" w:hAnsi="宋体" w:cs="宋体"/>
          <w:b/>
          <w:color w:val="000000"/>
          <w:sz w:val="24"/>
          <w:szCs w:val="24"/>
          <w:lang w:val="zh-CN"/>
        </w:rPr>
        <w:br w:type="page" w:clear="all"/>
      </w:r>
      <w:r>
        <w:rPr>
          <w:rFonts w:hint="eastAsia" w:ascii="宋体" w:hAnsi="宋体" w:cs="宋体"/>
          <w:b/>
          <w:color w:val="000000"/>
          <w:sz w:val="24"/>
          <w:szCs w:val="24"/>
          <w:lang w:val="zh-CN"/>
        </w:rPr>
        <w:t xml:space="preserve">目录</w:t>
      </w:r>
      <w:r>
        <w:rPr>
          <w:rFonts w:hint="eastAsia" w:ascii="宋体" w:hAnsi="宋体" w:cs="宋体"/>
          <w:b/>
          <w:color w:val="000000"/>
          <w:sz w:val="24"/>
          <w:szCs w:val="24"/>
        </w:rPr>
        <w:t xml:space="preserve">六</w:t>
      </w:r>
      <w:r>
        <w:rPr>
          <w:rFonts w:hint="eastAsia" w:ascii="宋体" w:hAnsi="宋体" w:cs="宋体"/>
          <w:b/>
          <w:color w:val="000000"/>
          <w:sz w:val="24"/>
          <w:szCs w:val="24"/>
          <w:lang w:val="zh-CN"/>
        </w:rPr>
        <w:t xml:space="preserve">、商务条款偏离表</w:t>
      </w:r>
      <w:bookmarkEnd w:id="17"/>
      <w:r>
        <w:rPr>
          <w:rFonts w:hint="eastAsia" w:ascii="宋体" w:hAnsi="宋体" w:cs="宋体"/>
          <w:b/>
          <w:color w:val="000000"/>
          <w:sz w:val="24"/>
          <w:szCs w:val="24"/>
          <w:lang w:val="zh-CN"/>
        </w:rPr>
      </w:r>
      <w:r/>
    </w:p>
    <w:p>
      <w:pPr>
        <w:pStyle w:val="836"/>
        <w:ind w:left="420"/>
        <w:jc w:val="center"/>
        <w:widowControl/>
        <w:rPr>
          <w:rFonts w:ascii="宋体" w:hAnsi="宋体" w:cs="宋体"/>
          <w:b/>
          <w:color w:val="000000"/>
          <w:sz w:val="24"/>
          <w:szCs w:val="24"/>
          <w:lang w:val="zh-CN"/>
        </w:rPr>
      </w:pPr>
      <w:r/>
      <w:bookmarkStart w:id="18" w:name="_Toc32559_WPSOffice_Level2"/>
      <w:r>
        <w:rPr>
          <w:rFonts w:hint="eastAsia" w:ascii="宋体" w:hAnsi="宋体" w:cs="宋体"/>
          <w:b/>
          <w:color w:val="000000"/>
          <w:sz w:val="24"/>
          <w:szCs w:val="24"/>
          <w:lang w:val="zh-CN"/>
        </w:rPr>
        <w:t xml:space="preserve">商务条款偏离表</w:t>
      </w:r>
      <w:bookmarkEnd w:id="18"/>
      <w:r>
        <w:rPr>
          <w:rFonts w:ascii="宋体" w:hAnsi="宋体" w:cs="宋体"/>
          <w:b/>
          <w:color w:val="000000"/>
          <w:sz w:val="24"/>
          <w:szCs w:val="24"/>
          <w:lang w:val="zh-CN"/>
        </w:rPr>
      </w:r>
      <w:r/>
    </w:p>
    <w:p>
      <w:pPr>
        <w:pStyle w:val="836"/>
        <w:rPr>
          <w:rFonts w:hint="eastAsia" w:ascii="宋体" w:hAnsi="宋体" w:eastAsia="宋体"/>
          <w:b/>
          <w:bCs/>
          <w:sz w:val="24"/>
          <w:szCs w:val="24"/>
          <w:u w:val="single"/>
          <w:lang w:eastAsia="zh-CN"/>
        </w:rPr>
      </w:pPr>
      <w:r>
        <w:rPr>
          <w:rFonts w:hint="eastAsia" w:ascii="宋体" w:hAnsi="宋体"/>
          <w:b/>
          <w:sz w:val="24"/>
          <w:szCs w:val="24"/>
          <w:u w:val="single"/>
        </w:rPr>
        <w:t xml:space="preserve">项目名称：</w:t>
      </w:r>
      <w:r>
        <w:rPr>
          <w:rFonts w:hint="eastAsia" w:ascii="宋体" w:hAnsi="宋体"/>
          <w:b/>
          <w:sz w:val="24"/>
          <w:szCs w:val="24"/>
          <w:u w:val="single"/>
          <w:lang w:eastAsia="zh-CN"/>
        </w:rPr>
        <w:t xml:space="preserve">中山陵园风景区2026-2028年度垃圾清运服务项目</w:t>
      </w:r>
      <w:r>
        <w:rPr>
          <w:rFonts w:hint="eastAsia" w:ascii="宋体" w:hAnsi="宋体" w:eastAsia="宋体"/>
          <w:b/>
          <w:bCs/>
          <w:sz w:val="24"/>
          <w:szCs w:val="24"/>
          <w:u w:val="single"/>
          <w:lang w:eastAsia="zh-CN"/>
        </w:rPr>
      </w:r>
      <w:r/>
    </w:p>
    <w:p>
      <w:pPr>
        <w:pStyle w:val="836"/>
        <w:widowControl/>
        <w:rPr>
          <w:rFonts w:ascii="黑体" w:hAnsi="宋体" w:eastAsia="黑体" w:cs="宋体"/>
          <w:sz w:val="24"/>
          <w:szCs w:val="24"/>
          <w:lang w:val="zh-CN"/>
        </w:rPr>
      </w:pPr>
      <w:r>
        <w:rPr>
          <w:rFonts w:hint="eastAsia" w:ascii="宋体" w:hAnsi="宋体"/>
          <w:b/>
          <w:sz w:val="24"/>
          <w:szCs w:val="24"/>
          <w:u w:val="single"/>
        </w:rPr>
        <w:t xml:space="preserve">项目编号:</w:t>
      </w:r>
      <w:r>
        <w:rPr>
          <w:rFonts w:hint="eastAsia" w:ascii="宋体" w:hAnsi="宋体"/>
          <w:b/>
          <w:bCs/>
          <w:sz w:val="24"/>
          <w:szCs w:val="24"/>
          <w:u w:val="single"/>
        </w:rPr>
        <w:t xml:space="preserve"> </w:t>
      </w:r>
      <w:r>
        <w:rPr>
          <w:rFonts w:hint="eastAsia" w:ascii="宋体"/>
          <w:b/>
          <w:sz w:val="24"/>
          <w:szCs w:val="24"/>
          <w:u w:val="single"/>
          <w:lang w:val="zh-CN"/>
        </w:rPr>
        <w:t xml:space="preserve">JSZC-320100-NJJK-G2025-0021</w:t>
      </w:r>
      <w:r>
        <w:rPr>
          <w:rFonts w:ascii="黑体" w:hAnsi="宋体" w:eastAsia="黑体" w:cs="宋体"/>
          <w:sz w:val="24"/>
          <w:szCs w:val="24"/>
          <w:lang w:val="zh-CN"/>
        </w:rPr>
      </w:r>
      <w:r/>
    </w:p>
    <w:tbl>
      <w:tblPr>
        <w:tblpPr w:horzAnchor="page" w:tblpX="1479" w:vertAnchor="text" w:tblpY="314" w:leftFromText="180" w:topFromText="0" w:rightFromText="180" w:bottomFromText="0"/>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910"/>
        <w:gridCol w:w="1839"/>
        <w:gridCol w:w="2700"/>
        <w:gridCol w:w="1620"/>
        <w:gridCol w:w="385"/>
        <w:gridCol w:w="1516"/>
      </w:tblGrid>
      <w:tr>
        <w:trPr>
          <w:trHeight w:val="284"/>
        </w:trPr>
        <w:tc>
          <w:tcPr>
            <w:tcW w:w="91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hint="eastAsia" w:ascii="宋体" w:hAnsi="宋体" w:cs="宋体"/>
                <w:sz w:val="24"/>
                <w:szCs w:val="24"/>
                <w:lang w:val="zh-CN"/>
              </w:rPr>
              <w:t xml:space="preserve">序号</w:t>
            </w:r>
            <w:r>
              <w:rPr>
                <w:rFonts w:ascii="宋体" w:hAnsi="宋体" w:cs="宋体"/>
                <w:sz w:val="24"/>
                <w:szCs w:val="24"/>
                <w:lang w:val="zh-CN"/>
              </w:rPr>
            </w:r>
            <w:r/>
          </w:p>
        </w:tc>
        <w:tc>
          <w:tcPr>
            <w:tcW w:w="1839"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hint="eastAsia" w:ascii="宋体" w:hAnsi="宋体" w:cs="宋体"/>
                <w:sz w:val="24"/>
                <w:szCs w:val="24"/>
                <w:lang w:val="zh-CN"/>
              </w:rPr>
              <w:t xml:space="preserve">采购文件条目号</w:t>
            </w:r>
            <w:r>
              <w:rPr>
                <w:rFonts w:ascii="宋体" w:hAnsi="宋体" w:cs="宋体"/>
                <w:sz w:val="24"/>
                <w:szCs w:val="24"/>
                <w:lang w:val="zh-CN"/>
              </w:rPr>
            </w:r>
            <w:r/>
          </w:p>
        </w:tc>
        <w:tc>
          <w:tcPr>
            <w:tcW w:w="270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hint="eastAsia" w:ascii="宋体" w:hAnsi="宋体" w:cs="宋体"/>
                <w:sz w:val="24"/>
                <w:szCs w:val="24"/>
                <w:lang w:val="zh-CN"/>
              </w:rPr>
              <w:t xml:space="preserve">采购文件要求的商务条款</w:t>
            </w:r>
            <w:r>
              <w:rPr>
                <w:rFonts w:ascii="宋体" w:hAnsi="宋体" w:cs="宋体"/>
                <w:sz w:val="24"/>
                <w:szCs w:val="24"/>
                <w:lang w:val="zh-CN"/>
              </w:rPr>
            </w:r>
            <w:r/>
          </w:p>
        </w:tc>
        <w:tc>
          <w:tcPr>
            <w:gridSpan w:val="2"/>
            <w:tcW w:w="2005"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hint="eastAsia" w:ascii="宋体" w:hAnsi="宋体" w:cs="宋体"/>
                <w:sz w:val="24"/>
                <w:szCs w:val="24"/>
                <w:lang w:val="en-US" w:eastAsia="zh-CN"/>
              </w:rPr>
              <w:t xml:space="preserve">投标</w:t>
            </w:r>
            <w:r>
              <w:rPr>
                <w:rFonts w:hint="eastAsia" w:ascii="宋体" w:hAnsi="宋体" w:cs="宋体"/>
                <w:sz w:val="24"/>
                <w:szCs w:val="24"/>
                <w:lang w:val="zh-CN"/>
              </w:rPr>
              <w:t xml:space="preserve">响应</w:t>
            </w:r>
            <w:r>
              <w:rPr>
                <w:rFonts w:ascii="宋体" w:hAnsi="宋体" w:cs="宋体"/>
                <w:sz w:val="24"/>
                <w:szCs w:val="24"/>
                <w:lang w:val="zh-CN"/>
              </w:rPr>
            </w:r>
            <w:r/>
          </w:p>
        </w:tc>
        <w:tc>
          <w:tcPr>
            <w:tcW w:w="1516"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hint="eastAsia" w:ascii="宋体" w:hAnsi="宋体" w:cs="宋体"/>
                <w:sz w:val="24"/>
                <w:szCs w:val="24"/>
                <w:lang w:val="zh-CN"/>
              </w:rPr>
              <w:t xml:space="preserve">偏离</w:t>
            </w:r>
            <w:r>
              <w:rPr>
                <w:rFonts w:ascii="宋体" w:hAnsi="宋体" w:cs="宋体"/>
                <w:sz w:val="24"/>
                <w:szCs w:val="24"/>
                <w:lang w:val="zh-CN"/>
              </w:rPr>
            </w:r>
            <w:r/>
          </w:p>
        </w:tc>
      </w:tr>
      <w:tr>
        <w:trPr>
          <w:trHeight w:val="284"/>
        </w:trPr>
        <w:tc>
          <w:tcPr>
            <w:tcW w:w="91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1839"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270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gridSpan w:val="2"/>
            <w:tcW w:w="2005"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1516"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r>
      <w:tr>
        <w:trPr>
          <w:trHeight w:val="284"/>
        </w:trPr>
        <w:tc>
          <w:tcPr>
            <w:tcW w:w="91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1839"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270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gridSpan w:val="2"/>
            <w:tcW w:w="2005"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1516"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r>
      <w:tr>
        <w:trPr>
          <w:trHeight w:val="284"/>
        </w:trPr>
        <w:tc>
          <w:tcPr>
            <w:tcW w:w="91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1839"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270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gridSpan w:val="2"/>
            <w:tcW w:w="2005"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1516"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r>
      <w:tr>
        <w:trPr>
          <w:trHeight w:val="284"/>
        </w:trPr>
        <w:tc>
          <w:tcPr>
            <w:tcW w:w="91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1839"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270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gridSpan w:val="2"/>
            <w:tcW w:w="2005"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1516"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r>
      <w:tr>
        <w:trPr>
          <w:trHeight w:val="284"/>
        </w:trPr>
        <w:tc>
          <w:tcPr>
            <w:tcW w:w="91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1839"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2700"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gridSpan w:val="2"/>
            <w:tcW w:w="2005"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c>
          <w:tcPr>
            <w:tcW w:w="1516" w:type="dxa"/>
            <w:vAlign w:val="center"/>
            <w:textDirection w:val="lrTb"/>
            <w:noWrap w:val="false"/>
          </w:tcPr>
          <w:p>
            <w:pPr>
              <w:pStyle w:val="836"/>
              <w:jc w:val="center"/>
              <w:widowControl/>
              <w:rPr>
                <w:rFonts w:ascii="宋体" w:hAnsi="宋体" w:cs="宋体"/>
                <w:sz w:val="24"/>
                <w:szCs w:val="24"/>
                <w:lang w:val="zh-CN"/>
              </w:rPr>
              <w:framePr w:vAnchor="text" w:hAnchor="page" w:x="1479" w:y="314"/>
            </w:pPr>
            <w:r>
              <w:rPr>
                <w:rFonts w:ascii="宋体" w:hAnsi="宋体" w:cs="宋体"/>
                <w:sz w:val="24"/>
                <w:szCs w:val="24"/>
                <w:lang w:val="zh-CN"/>
              </w:rPr>
            </w:r>
            <w:r/>
          </w:p>
        </w:tc>
      </w:tr>
      <w:tr>
        <w:trPr/>
        <w:tc>
          <w:tcPr>
            <w:tcW w:w="910" w:type="dxa"/>
            <w:vAlign w:val="center"/>
            <w:textDirection w:val="lrTb"/>
            <w:noWrap w:val="false"/>
          </w:tcPr>
          <w:p>
            <w:pPr>
              <w:pStyle w:val="836"/>
              <w:jc w:val="left"/>
              <w:widowControl/>
              <w:rPr>
                <w:rFonts w:ascii="宋体" w:hAnsi="宋体" w:cs="Arial"/>
                <w:sz w:val="24"/>
                <w:szCs w:val="24"/>
              </w:rPr>
              <w:framePr w:vAnchor="text" w:hAnchor="page" w:x="1479" w:y="314"/>
            </w:pPr>
            <w:r>
              <w:rPr>
                <w:rFonts w:ascii="宋体" w:hAnsi="宋体" w:cs="Arial"/>
                <w:sz w:val="24"/>
                <w:szCs w:val="24"/>
              </w:rPr>
            </w:r>
            <w:r/>
          </w:p>
        </w:tc>
        <w:tc>
          <w:tcPr>
            <w:tcW w:w="1839" w:type="dxa"/>
            <w:vAlign w:val="center"/>
            <w:textDirection w:val="lrTb"/>
            <w:noWrap w:val="false"/>
          </w:tcPr>
          <w:p>
            <w:pPr>
              <w:pStyle w:val="836"/>
              <w:jc w:val="left"/>
              <w:widowControl/>
              <w:rPr>
                <w:rFonts w:ascii="宋体" w:hAnsi="宋体" w:cs="Arial"/>
                <w:sz w:val="24"/>
                <w:szCs w:val="24"/>
              </w:rPr>
              <w:framePr w:vAnchor="text" w:hAnchor="page" w:x="1479" w:y="314"/>
            </w:pPr>
            <w:r>
              <w:rPr>
                <w:rFonts w:ascii="宋体" w:hAnsi="宋体" w:cs="Arial"/>
                <w:sz w:val="24"/>
                <w:szCs w:val="24"/>
              </w:rPr>
            </w:r>
            <w:r/>
          </w:p>
        </w:tc>
        <w:tc>
          <w:tcPr>
            <w:tcW w:w="2700" w:type="dxa"/>
            <w:vAlign w:val="center"/>
            <w:textDirection w:val="lrTb"/>
            <w:noWrap w:val="false"/>
          </w:tcPr>
          <w:p>
            <w:pPr>
              <w:pStyle w:val="836"/>
              <w:jc w:val="left"/>
              <w:widowControl/>
              <w:rPr>
                <w:rFonts w:ascii="宋体" w:hAnsi="宋体" w:cs="Arial"/>
                <w:sz w:val="24"/>
                <w:szCs w:val="24"/>
              </w:rPr>
              <w:framePr w:vAnchor="text" w:hAnchor="page" w:x="1479" w:y="314"/>
            </w:pPr>
            <w:r>
              <w:rPr>
                <w:rFonts w:ascii="宋体" w:hAnsi="宋体" w:cs="Arial"/>
                <w:sz w:val="24"/>
                <w:szCs w:val="24"/>
              </w:rPr>
            </w:r>
            <w:r/>
          </w:p>
        </w:tc>
        <w:tc>
          <w:tcPr>
            <w:tcW w:w="1620" w:type="dxa"/>
            <w:vAlign w:val="center"/>
            <w:textDirection w:val="lrTb"/>
            <w:noWrap w:val="false"/>
          </w:tcPr>
          <w:p>
            <w:pPr>
              <w:pStyle w:val="836"/>
              <w:jc w:val="left"/>
              <w:widowControl/>
              <w:rPr>
                <w:rFonts w:ascii="宋体" w:hAnsi="宋体" w:cs="Arial"/>
                <w:sz w:val="24"/>
                <w:szCs w:val="24"/>
              </w:rPr>
              <w:framePr w:vAnchor="text" w:hAnchor="page" w:x="1479" w:y="314"/>
            </w:pPr>
            <w:r>
              <w:rPr>
                <w:rFonts w:ascii="宋体" w:hAnsi="宋体" w:cs="Arial"/>
                <w:sz w:val="24"/>
                <w:szCs w:val="24"/>
              </w:rPr>
            </w:r>
            <w:r/>
          </w:p>
        </w:tc>
        <w:tc>
          <w:tcPr>
            <w:tcW w:w="385" w:type="dxa"/>
            <w:vAlign w:val="center"/>
            <w:textDirection w:val="lrTb"/>
            <w:noWrap w:val="false"/>
          </w:tcPr>
          <w:p>
            <w:pPr>
              <w:pStyle w:val="836"/>
              <w:jc w:val="left"/>
              <w:widowControl/>
              <w:rPr>
                <w:rFonts w:ascii="宋体" w:hAnsi="宋体" w:cs="Arial"/>
                <w:sz w:val="24"/>
                <w:szCs w:val="24"/>
              </w:rPr>
              <w:framePr w:vAnchor="text" w:hAnchor="page" w:x="1479" w:y="314"/>
            </w:pPr>
            <w:r>
              <w:rPr>
                <w:rFonts w:ascii="宋体" w:hAnsi="宋体" w:cs="Arial"/>
                <w:sz w:val="24"/>
                <w:szCs w:val="24"/>
              </w:rPr>
            </w:r>
            <w:r/>
          </w:p>
        </w:tc>
        <w:tc>
          <w:tcPr>
            <w:tcW w:w="1516" w:type="dxa"/>
            <w:vAlign w:val="center"/>
            <w:textDirection w:val="lrTb"/>
            <w:noWrap w:val="false"/>
          </w:tcPr>
          <w:p>
            <w:pPr>
              <w:pStyle w:val="836"/>
              <w:jc w:val="left"/>
              <w:widowControl/>
              <w:rPr>
                <w:rFonts w:ascii="宋体" w:hAnsi="宋体" w:cs="Arial"/>
                <w:sz w:val="24"/>
                <w:szCs w:val="24"/>
              </w:rPr>
              <w:framePr w:vAnchor="text" w:hAnchor="page" w:x="1479" w:y="314"/>
            </w:pPr>
            <w:r>
              <w:rPr>
                <w:rFonts w:ascii="宋体" w:hAnsi="宋体" w:cs="Arial"/>
                <w:sz w:val="24"/>
                <w:szCs w:val="24"/>
              </w:rPr>
            </w:r>
            <w:r/>
          </w:p>
        </w:tc>
      </w:tr>
    </w:tbl>
    <w:p>
      <w:pPr>
        <w:pStyle w:val="836"/>
        <w:jc w:val="left"/>
        <w:spacing w:line="360" w:lineRule="auto"/>
        <w:widowControl/>
        <w:rPr>
          <w:rFonts w:ascii="宋体" w:hAnsi="宋体" w:cs="宋体"/>
          <w:color w:val="000000"/>
          <w:sz w:val="24"/>
          <w:szCs w:val="24"/>
          <w:lang w:val="zh-CN"/>
        </w:rPr>
      </w:pPr>
      <w:r>
        <w:rPr>
          <w:rFonts w:hint="eastAsia" w:ascii="宋体" w:hAnsi="宋体" w:cs="宋体"/>
          <w:sz w:val="24"/>
          <w:szCs w:val="24"/>
          <w:lang w:val="zh-CN"/>
        </w:rPr>
        <w:t xml:space="preserve">供应商名称:</w:t>
      </w:r>
      <w:r>
        <w:rPr>
          <w:rFonts w:hint="eastAsia" w:ascii="宋体" w:hAnsi="宋体" w:cs="宋体"/>
          <w:sz w:val="24"/>
          <w:szCs w:val="24"/>
          <w:u w:val="single"/>
          <w:lang w:val="zh-CN"/>
        </w:rPr>
        <w:t xml:space="preserve">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（盖章）</w:t>
      </w:r>
      <w:r>
        <w:rPr>
          <w:rFonts w:ascii="宋体" w:hAnsi="宋体" w:cs="宋体"/>
          <w:color w:val="000000"/>
          <w:sz w:val="24"/>
          <w:szCs w:val="24"/>
          <w:lang w:val="zh-CN"/>
        </w:rPr>
      </w:r>
      <w:r/>
    </w:p>
    <w:p>
      <w:pPr>
        <w:pStyle w:val="836"/>
        <w:jc w:val="left"/>
        <w:widowControl/>
        <w:rPr>
          <w:rFonts w:ascii="宋体" w:hAnsi="宋体" w:cs="宋体"/>
          <w:color w:val="000000"/>
          <w:sz w:val="24"/>
          <w:szCs w:val="24"/>
          <w:lang w:val="zh-CN"/>
        </w:rPr>
      </w:pPr>
      <w:r>
        <w:rPr>
          <w:rFonts w:hint="eastAsia" w:ascii="宋体" w:hAnsi="宋体"/>
          <w:sz w:val="24"/>
          <w:szCs w:val="24"/>
        </w:rPr>
        <w:t xml:space="preserve">法人代表或授权代表签字：                             日    期：：   年  月  日</w:t>
      </w:r>
      <w:r>
        <w:rPr>
          <w:rFonts w:ascii="宋体" w:hAnsi="宋体" w:cs="宋体"/>
          <w:color w:val="000000"/>
          <w:sz w:val="24"/>
          <w:szCs w:val="24"/>
          <w:lang w:val="zh-CN"/>
        </w:rPr>
      </w:r>
      <w:r/>
    </w:p>
    <w:p>
      <w:pPr>
        <w:pStyle w:val="836"/>
        <w:jc w:val="left"/>
        <w:spacing w:line="360" w:lineRule="auto"/>
        <w:widowControl/>
        <w:rPr>
          <w:rFonts w:hint="eastAsia" w:ascii="宋体" w:hAnsi="宋体" w:cs="宋体"/>
          <w:color w:val="000000"/>
          <w:sz w:val="24"/>
          <w:szCs w:val="24"/>
          <w:lang w:val="zh-CN"/>
        </w:rPr>
        <w:sectPr>
          <w:footnotePr/>
          <w:endnotePr/>
          <w:type w:val="nextPage"/>
          <w:pgSz w:w="11906" w:h="16838" w:orient="portrait"/>
          <w:pgMar w:top="1417" w:right="1417" w:bottom="1020" w:left="1417" w:header="851" w:footer="992" w:gutter="0"/>
          <w:cols w:num="1" w:sep="0" w:space="1701" w:equalWidth="1"/>
          <w:docGrid w:linePitch="360"/>
          <w:titlePg/>
        </w:sectPr>
      </w:pPr>
      <w:r>
        <w:rPr>
          <w:rFonts w:hint="eastAsia" w:ascii="宋体" w:hAnsi="宋体" w:cs="宋体"/>
          <w:color w:val="000000"/>
          <w:sz w:val="24"/>
          <w:szCs w:val="24"/>
          <w:lang w:val="zh-CN"/>
        </w:rPr>
        <w:t xml:space="preserve">说明：如果行、列数不够，请自行增加。</w:t>
      </w:r>
      <w:r>
        <w:rPr>
          <w:rFonts w:hint="eastAsia" w:ascii="宋体" w:hAnsi="宋体" w:cs="宋体"/>
          <w:color w:val="000000"/>
          <w:sz w:val="24"/>
          <w:szCs w:val="24"/>
          <w:lang w:val="zh-CN"/>
        </w:rPr>
      </w:r>
      <w:r/>
    </w:p>
    <w:p>
      <w:pPr>
        <w:pStyle w:val="836"/>
        <w:jc w:val="left"/>
        <w:spacing w:line="240" w:lineRule="atLeast"/>
        <w:widowControl/>
        <w:rPr>
          <w:rFonts w:hint="eastAsia" w:ascii="宋体" w:cs="宋体"/>
          <w:color w:val="000000"/>
          <w:sz w:val="24"/>
          <w:szCs w:val="24"/>
          <w:lang w:val="zh-CN"/>
        </w:rPr>
      </w:pPr>
      <w:r>
        <w:rPr>
          <w:rFonts w:hint="eastAsia" w:ascii="宋体" w:cs="宋体"/>
          <w:color w:val="000000"/>
          <w:sz w:val="24"/>
          <w:szCs w:val="24"/>
          <w:lang w:val="zh-CN"/>
        </w:rPr>
      </w:r>
      <w:r/>
    </w:p>
    <w:p>
      <w:pPr>
        <w:pStyle w:val="836"/>
        <w:jc w:val="left"/>
        <w:spacing w:line="240" w:lineRule="atLeast"/>
        <w:widowControl/>
        <w:rPr>
          <w:rFonts w:hint="eastAsia" w:ascii="宋体" w:cs="宋体"/>
          <w:b/>
          <w:color w:val="000000"/>
          <w:szCs w:val="21"/>
          <w:lang w:val="zh-CN"/>
        </w:rPr>
      </w:pPr>
      <w:r>
        <w:rPr>
          <w:rFonts w:hint="eastAsia" w:ascii="宋体" w:cs="宋体"/>
          <w:b/>
          <w:color w:val="000000"/>
          <w:sz w:val="24"/>
          <w:szCs w:val="24"/>
          <w:lang w:val="zh-CN"/>
        </w:rPr>
        <w:t xml:space="preserve">目录</w:t>
      </w:r>
      <w:r>
        <w:rPr>
          <w:rFonts w:hint="eastAsia" w:ascii="宋体" w:cs="宋体"/>
          <w:b/>
          <w:color w:val="000000"/>
          <w:sz w:val="24"/>
          <w:szCs w:val="24"/>
        </w:rPr>
        <w:t xml:space="preserve">七</w:t>
      </w:r>
      <w:r>
        <w:rPr>
          <w:rFonts w:hint="eastAsia" w:ascii="宋体" w:cs="宋体"/>
          <w:b/>
          <w:color w:val="000000"/>
          <w:sz w:val="24"/>
          <w:szCs w:val="24"/>
          <w:lang w:val="zh-CN"/>
        </w:rPr>
        <w:t xml:space="preserve">、服务方案</w:t>
      </w:r>
      <w:r>
        <w:rPr>
          <w:rFonts w:hint="eastAsia" w:ascii="宋体" w:cs="宋体"/>
          <w:b/>
          <w:color w:val="000000"/>
          <w:szCs w:val="21"/>
          <w:lang w:val="zh-CN"/>
        </w:rPr>
      </w:r>
      <w:r/>
    </w:p>
    <w:p>
      <w:pPr>
        <w:pStyle w:val="836"/>
        <w:jc w:val="left"/>
        <w:spacing w:line="240" w:lineRule="atLeast"/>
        <w:widowControl/>
        <w:rPr>
          <w:rFonts w:hint="eastAsia" w:ascii="宋体" w:cs="宋体"/>
          <w:b/>
          <w:color w:val="000000"/>
          <w:szCs w:val="21"/>
          <w:lang w:val="zh-CN"/>
        </w:rPr>
      </w:pPr>
      <w:r>
        <w:rPr>
          <w:rFonts w:hint="eastAsia" w:ascii="宋体" w:cs="宋体"/>
          <w:b/>
          <w:color w:val="000000"/>
          <w:szCs w:val="21"/>
          <w:lang w:val="zh-CN"/>
        </w:rPr>
      </w:r>
      <w:r/>
    </w:p>
    <w:p>
      <w:pPr>
        <w:pStyle w:val="836"/>
        <w:jc w:val="center"/>
        <w:spacing w:line="240" w:lineRule="atLeast"/>
        <w:widowControl/>
        <w:rPr>
          <w:rFonts w:hint="eastAsia" w:ascii="黑体" w:hAnsi="宋体" w:eastAsia="黑体" w:cs="宋体"/>
          <w:sz w:val="36"/>
          <w:szCs w:val="36"/>
          <w:lang w:val="zh-CN"/>
        </w:rPr>
      </w:pPr>
      <w:r>
        <w:rPr>
          <w:rFonts w:hint="eastAsia" w:ascii="黑体" w:hAnsi="宋体" w:eastAsia="黑体" w:cs="宋体"/>
          <w:sz w:val="36"/>
          <w:szCs w:val="36"/>
          <w:lang w:val="zh-CN"/>
        </w:rPr>
        <w:t xml:space="preserve">服务方案</w:t>
      </w:r>
      <w:r>
        <w:rPr>
          <w:rFonts w:hint="eastAsia" w:ascii="黑体" w:hAnsi="宋体" w:eastAsia="黑体" w:cs="宋体"/>
          <w:sz w:val="36"/>
          <w:szCs w:val="36"/>
          <w:lang w:val="zh-CN"/>
        </w:rPr>
      </w:r>
      <w:r/>
    </w:p>
    <w:p>
      <w:pPr>
        <w:pStyle w:val="836"/>
        <w:jc w:val="left"/>
        <w:spacing w:line="240" w:lineRule="atLeast"/>
        <w:widowControl/>
        <w:rPr>
          <w:rFonts w:hint="eastAsia" w:ascii="宋体" w:cs="宋体"/>
          <w:b/>
          <w:color w:val="000000"/>
          <w:szCs w:val="21"/>
          <w:lang w:val="zh-CN"/>
        </w:rPr>
      </w:pPr>
      <w:r>
        <w:rPr>
          <w:rFonts w:hint="eastAsia" w:ascii="宋体" w:cs="宋体"/>
          <w:b/>
          <w:color w:val="000000"/>
          <w:szCs w:val="21"/>
          <w:lang w:val="zh-CN"/>
        </w:rPr>
      </w:r>
      <w:r/>
    </w:p>
    <w:p>
      <w:pPr>
        <w:pStyle w:val="836"/>
        <w:jc w:val="left"/>
        <w:spacing w:line="240" w:lineRule="atLeast"/>
        <w:widowControl/>
        <w:rPr>
          <w:rFonts w:hint="eastAsia" w:ascii="宋体" w:cs="宋体"/>
          <w:color w:val="000000"/>
          <w:szCs w:val="21"/>
          <w:lang w:val="zh-CN"/>
        </w:rPr>
      </w:pPr>
      <w:r>
        <w:rPr>
          <w:rFonts w:hint="eastAsia" w:ascii="宋体" w:cs="宋体"/>
          <w:color w:val="000000"/>
          <w:szCs w:val="21"/>
          <w:lang w:val="zh-CN"/>
        </w:rPr>
      </w:r>
      <w:r/>
    </w:p>
    <w:p>
      <w:pPr>
        <w:pStyle w:val="836"/>
        <w:spacing w:line="240" w:lineRule="atLeast"/>
        <w:rPr>
          <w:rFonts w:hint="eastAsia"/>
          <w:b/>
          <w:color w:val="000000"/>
        </w:rPr>
      </w:pPr>
      <w:r>
        <w:rPr>
          <w:rFonts w:hint="eastAsia"/>
          <w:b/>
          <w:color w:val="000000"/>
        </w:rPr>
      </w:r>
      <w:r/>
    </w:p>
    <w:p>
      <w:pPr>
        <w:pStyle w:val="836"/>
        <w:spacing w:line="240" w:lineRule="atLeast"/>
        <w:rPr>
          <w:rFonts w:hint="eastAsia"/>
          <w:b/>
          <w:sz w:val="24"/>
          <w:szCs w:val="24"/>
        </w:rPr>
      </w:pPr>
      <w:r>
        <w:rPr>
          <w:rFonts w:hint="eastAsia"/>
          <w:b/>
          <w:sz w:val="24"/>
          <w:szCs w:val="24"/>
        </w:rPr>
        <w:t xml:space="preserve">目录八、</w:t>
      </w:r>
      <w:r>
        <w:rPr>
          <w:rFonts w:hint="eastAsia"/>
          <w:b/>
          <w:sz w:val="24"/>
          <w:szCs w:val="24"/>
          <w:lang w:eastAsia="zh-CN"/>
        </w:rPr>
        <w:t xml:space="preserve">投标需要的其他证明文件及材料</w:t>
      </w:r>
      <w:r>
        <w:rPr>
          <w:rFonts w:hint="eastAsia"/>
          <w:b/>
          <w:sz w:val="24"/>
          <w:szCs w:val="24"/>
        </w:rPr>
      </w:r>
      <w:r/>
    </w:p>
    <w:p>
      <w:pPr>
        <w:pStyle w:val="836"/>
        <w:spacing w:line="240" w:lineRule="atLeast"/>
        <w:rPr>
          <w:rFonts w:hint="eastAsia"/>
          <w:b/>
        </w:rPr>
      </w:pPr>
      <w:r>
        <w:rPr>
          <w:rFonts w:hint="eastAsia"/>
          <w:b/>
        </w:rPr>
      </w:r>
      <w:r/>
    </w:p>
    <w:p>
      <w:pPr>
        <w:pStyle w:val="836"/>
        <w:spacing w:line="240" w:lineRule="atLeast"/>
        <w:rPr>
          <w:rFonts w:hint="eastAsia" w:ascii="黑体" w:hAnsi="宋体" w:eastAsia="黑体" w:cs="宋体"/>
          <w:color w:val="000000"/>
          <w:sz w:val="36"/>
          <w:szCs w:val="36"/>
          <w:lang w:val="zh-CN"/>
        </w:rPr>
      </w:pPr>
      <w:r>
        <w:rPr>
          <w:rFonts w:hint="eastAsia" w:ascii="宋体" w:hAnsi="宋体"/>
          <w:sz w:val="28"/>
          <w:szCs w:val="28"/>
        </w:rPr>
        <w:t xml:space="preserve">             </w:t>
      </w:r>
      <w:r>
        <w:rPr>
          <w:rFonts w:hint="eastAsia" w:ascii="黑体" w:hAnsi="宋体" w:eastAsia="黑体" w:cs="宋体"/>
          <w:sz w:val="36"/>
          <w:szCs w:val="36"/>
          <w:lang w:val="zh-CN"/>
        </w:rPr>
        <w:t xml:space="preserve">投标需要的其他证明文件及材料（若有）</w:t>
      </w:r>
      <w:r>
        <w:rPr>
          <w:rFonts w:hint="eastAsia" w:ascii="黑体" w:hAnsi="宋体" w:eastAsia="黑体" w:cs="宋体"/>
          <w:color w:val="000000"/>
          <w:sz w:val="36"/>
          <w:szCs w:val="36"/>
          <w:lang w:val="zh-CN"/>
        </w:rPr>
      </w:r>
      <w:r/>
    </w:p>
    <w:p>
      <w:pPr>
        <w:pStyle w:val="836"/>
        <w:spacing w:before="50" w:after="50" w:line="360" w:lineRule="auto"/>
        <w:rPr>
          <w:rFonts w:hint="eastAsia"/>
          <w:b/>
          <w:color w:val="000000"/>
          <w:sz w:val="24"/>
          <w:szCs w:val="24"/>
        </w:rPr>
      </w:pPr>
      <w:r>
        <w:rPr>
          <w:b/>
          <w:color w:val="000000"/>
          <w:sz w:val="24"/>
          <w:szCs w:val="24"/>
        </w:rPr>
        <w:br w:type="page" w:clear="all"/>
      </w:r>
      <w:r>
        <w:rPr>
          <w:rFonts w:hint="eastAsia"/>
          <w:b/>
          <w:color w:val="000000"/>
          <w:sz w:val="24"/>
          <w:szCs w:val="24"/>
        </w:rPr>
        <w:t xml:space="preserve">目录九、资格性和符合性审查响应对照表</w:t>
      </w:r>
      <w:r>
        <w:rPr>
          <w:rFonts w:hint="eastAsia"/>
          <w:b/>
          <w:color w:val="000000"/>
          <w:sz w:val="24"/>
          <w:szCs w:val="24"/>
        </w:rPr>
      </w:r>
      <w:r/>
    </w:p>
    <w:p>
      <w:pPr>
        <w:pStyle w:val="836"/>
        <w:ind w:firstLine="352"/>
        <w:spacing w:before="50" w:after="50" w:line="360" w:lineRule="auto"/>
        <w:rPr>
          <w:rFonts w:hint="eastAsia" w:ascii="黑体" w:eastAsia="黑体"/>
          <w:color w:val="000000"/>
          <w:sz w:val="36"/>
          <w:szCs w:val="36"/>
        </w:rPr>
      </w:pPr>
      <w:r>
        <w:rPr>
          <w:rFonts w:hint="eastAsia" w:ascii="黑体" w:eastAsia="黑体"/>
          <w:color w:val="000000"/>
          <w:sz w:val="36"/>
          <w:szCs w:val="36"/>
        </w:rPr>
        <w:t xml:space="preserve">          资格性和符合性审查响应对照表</w:t>
      </w:r>
      <w:r>
        <w:rPr>
          <w:rFonts w:hint="eastAsia" w:ascii="黑体" w:eastAsia="黑体"/>
          <w:color w:val="000000"/>
          <w:sz w:val="36"/>
          <w:szCs w:val="36"/>
        </w:rPr>
      </w:r>
      <w:r/>
    </w:p>
    <w:p>
      <w:pPr>
        <w:pStyle w:val="836"/>
        <w:ind w:firstLine="235"/>
        <w:spacing w:before="50" w:after="50" w:line="360" w:lineRule="auto"/>
        <w:rPr>
          <w:rFonts w:hint="eastAsia" w:eastAsia="宋体"/>
          <w:sz w:val="24"/>
          <w:szCs w:val="24"/>
          <w:u w:val="single"/>
          <w:lang w:eastAsia="zh-CN"/>
        </w:rPr>
      </w:pPr>
      <w:r>
        <w:rPr>
          <w:rFonts w:hint="eastAsia"/>
          <w:color w:val="000000"/>
          <w:sz w:val="24"/>
          <w:szCs w:val="24"/>
        </w:rPr>
        <w:t xml:space="preserve">项目名称：                    </w:t>
      </w:r>
      <w:r>
        <w:rPr>
          <w:rFonts w:hint="eastAsia"/>
          <w:color w:val="000000"/>
          <w:sz w:val="24"/>
          <w:szCs w:val="24"/>
          <w:lang w:val="en-US" w:eastAsia="zh-CN"/>
        </w:rPr>
        <w:t xml:space="preserve">        </w:t>
      </w:r>
      <w:r>
        <w:rPr>
          <w:rFonts w:hint="eastAsia"/>
          <w:sz w:val="24"/>
          <w:szCs w:val="24"/>
        </w:rPr>
        <w:t xml:space="preserve">项目编号：</w:t>
      </w:r>
      <w:r>
        <w:rPr>
          <w:rFonts w:hint="eastAsia"/>
          <w:sz w:val="24"/>
          <w:szCs w:val="24"/>
          <w:u w:val="single"/>
          <w:lang w:eastAsia="zh-CN"/>
        </w:rPr>
        <w:t xml:space="preserve">JSZC-320100-NJJK-G2025-0021</w:t>
      </w:r>
      <w:r>
        <w:rPr>
          <w:rFonts w:hint="eastAsia" w:eastAsia="宋体"/>
          <w:sz w:val="24"/>
          <w:szCs w:val="24"/>
          <w:u w:val="singl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836"/>
              <w:jc w:val="center"/>
              <w:spacing w:line="360" w:lineRule="auto"/>
              <w:rPr>
                <w:color w:val="000000"/>
                <w:sz w:val="24"/>
                <w:szCs w:val="24"/>
              </w:rPr>
            </w:pPr>
            <w:r>
              <w:rPr>
                <w:rFonts w:hint="eastAsia"/>
                <w:color w:val="000000"/>
                <w:sz w:val="24"/>
                <w:szCs w:val="24"/>
              </w:rPr>
              <w:t xml:space="preserve">序号</w:t>
            </w:r>
            <w:r>
              <w:rPr>
                <w:color w:val="000000"/>
                <w:sz w:val="24"/>
                <w:szCs w:val="24"/>
              </w:rPr>
            </w:r>
            <w:r/>
          </w:p>
        </w:tc>
        <w:tc>
          <w:tcPr>
            <w:tcW w:w="5447" w:type="dxa"/>
            <w:vAlign w:val="center"/>
            <w:textDirection w:val="lrTb"/>
            <w:noWrap w:val="false"/>
          </w:tcPr>
          <w:p>
            <w:pPr>
              <w:pStyle w:val="836"/>
              <w:jc w:val="center"/>
              <w:spacing w:line="360" w:lineRule="auto"/>
              <w:rPr>
                <w:b/>
                <w:color w:val="000000"/>
                <w:sz w:val="24"/>
                <w:szCs w:val="24"/>
              </w:rPr>
            </w:pPr>
            <w:r>
              <w:rPr>
                <w:rFonts w:hint="eastAsia"/>
                <w:b/>
                <w:color w:val="000000"/>
                <w:sz w:val="24"/>
                <w:szCs w:val="24"/>
              </w:rPr>
              <w:t xml:space="preserve">资格性审查响应内容</w:t>
            </w:r>
            <w:r>
              <w:rPr>
                <w:b/>
                <w:color w:val="000000"/>
                <w:sz w:val="24"/>
                <w:szCs w:val="24"/>
              </w:rPr>
            </w:r>
            <w:r/>
          </w:p>
        </w:tc>
        <w:tc>
          <w:tcPr>
            <w:tcW w:w="1680" w:type="dxa"/>
            <w:vAlign w:val="center"/>
            <w:textDirection w:val="lrTb"/>
            <w:noWrap w:val="false"/>
          </w:tcPr>
          <w:p>
            <w:pPr>
              <w:pStyle w:val="836"/>
              <w:jc w:val="center"/>
              <w:spacing w:line="360" w:lineRule="auto"/>
              <w:rPr>
                <w:color w:val="000000"/>
                <w:sz w:val="24"/>
                <w:szCs w:val="24"/>
              </w:rPr>
            </w:pPr>
            <w:r>
              <w:rPr>
                <w:rFonts w:hint="eastAsia"/>
                <w:color w:val="000000"/>
                <w:sz w:val="24"/>
                <w:szCs w:val="24"/>
              </w:rPr>
              <w:t xml:space="preserve">是否响应</w:t>
            </w:r>
            <w:r>
              <w:rPr>
                <w:color w:val="000000"/>
                <w:sz w:val="24"/>
                <w:szCs w:val="24"/>
              </w:rPr>
            </w:r>
            <w:r/>
          </w:p>
          <w:p>
            <w:pPr>
              <w:pStyle w:val="836"/>
              <w:jc w:val="center"/>
              <w:spacing w:line="360" w:lineRule="auto"/>
              <w:rPr>
                <w:color w:val="000000"/>
                <w:sz w:val="24"/>
                <w:szCs w:val="24"/>
              </w:rPr>
            </w:pPr>
            <w:r>
              <w:rPr>
                <w:rFonts w:hint="eastAsia"/>
                <w:color w:val="000000"/>
                <w:sz w:val="24"/>
                <w:szCs w:val="24"/>
              </w:rPr>
              <w:t xml:space="preserve">（填是或者否）</w:t>
            </w:r>
            <w:r>
              <w:rPr>
                <w:color w:val="000000"/>
                <w:sz w:val="24"/>
                <w:szCs w:val="24"/>
              </w:rPr>
            </w:r>
            <w:r/>
          </w:p>
        </w:tc>
        <w:tc>
          <w:tcPr>
            <w:tcW w:w="1785" w:type="dxa"/>
            <w:vAlign w:val="center"/>
            <w:textDirection w:val="lrTb"/>
            <w:noWrap w:val="false"/>
          </w:tcPr>
          <w:p>
            <w:pPr>
              <w:pStyle w:val="836"/>
              <w:jc w:val="center"/>
              <w:spacing w:line="360" w:lineRule="auto"/>
              <w:rPr>
                <w:color w:val="000000"/>
                <w:sz w:val="24"/>
                <w:szCs w:val="24"/>
              </w:rPr>
            </w:pPr>
            <w:r>
              <w:rPr>
                <w:rFonts w:hint="eastAsia" w:ascii="宋体" w:cs="宋体"/>
                <w:color w:val="000000"/>
                <w:sz w:val="24"/>
                <w:szCs w:val="24"/>
                <w:lang w:val="zh-CN"/>
              </w:rPr>
              <w:t xml:space="preserve">招标文件</w:t>
            </w:r>
            <w:r>
              <w:rPr>
                <w:rFonts w:hint="eastAsia"/>
                <w:color w:val="000000"/>
                <w:sz w:val="24"/>
                <w:szCs w:val="24"/>
              </w:rPr>
              <w:t xml:space="preserve">中的</w:t>
            </w:r>
            <w:r>
              <w:rPr>
                <w:color w:val="000000"/>
                <w:sz w:val="24"/>
                <w:szCs w:val="24"/>
              </w:rPr>
            </w:r>
            <w:r/>
          </w:p>
          <w:p>
            <w:pPr>
              <w:pStyle w:val="836"/>
              <w:jc w:val="center"/>
              <w:spacing w:line="360" w:lineRule="auto"/>
              <w:rPr>
                <w:color w:val="000000"/>
                <w:sz w:val="24"/>
                <w:szCs w:val="24"/>
              </w:rPr>
            </w:pPr>
            <w:r>
              <w:rPr>
                <w:rFonts w:hint="eastAsia"/>
                <w:color w:val="000000"/>
                <w:sz w:val="24"/>
                <w:szCs w:val="24"/>
              </w:rPr>
              <w:t xml:space="preserve">页码位置</w:t>
            </w:r>
            <w:r>
              <w:rPr>
                <w:color w:val="000000"/>
                <w:sz w:val="24"/>
                <w:szCs w:val="24"/>
              </w:rPr>
            </w:r>
            <w:r/>
          </w:p>
        </w:tc>
      </w:tr>
      <w:tr>
        <w:trPr>
          <w:trHeight w:val="585"/>
        </w:trPr>
        <w:tc>
          <w:tcPr>
            <w:tcW w:w="646" w:type="dxa"/>
            <w:vAlign w:val="center"/>
            <w:textDirection w:val="lrTb"/>
            <w:noWrap w:val="false"/>
          </w:tcPr>
          <w:p>
            <w:pPr>
              <w:pStyle w:val="836"/>
              <w:spacing w:line="360" w:lineRule="auto"/>
              <w:rPr>
                <w:color w:val="000000"/>
                <w:sz w:val="24"/>
                <w:szCs w:val="24"/>
              </w:rPr>
            </w:pPr>
            <w:r>
              <w:rPr>
                <w:rFonts w:hint="eastAsia"/>
                <w:color w:val="000000"/>
                <w:sz w:val="24"/>
                <w:szCs w:val="24"/>
              </w:rPr>
              <w:t xml:space="preserve">1</w:t>
            </w:r>
            <w:r>
              <w:rPr>
                <w:color w:val="000000"/>
                <w:sz w:val="24"/>
                <w:szCs w:val="24"/>
              </w:rPr>
            </w:r>
            <w:r/>
          </w:p>
        </w:tc>
        <w:tc>
          <w:tcPr>
            <w:tcW w:w="5447" w:type="dxa"/>
            <w:vAlign w:val="center"/>
            <w:textDirection w:val="lrTb"/>
            <w:noWrap w:val="false"/>
          </w:tcPr>
          <w:p>
            <w:pPr>
              <w:pStyle w:val="836"/>
              <w:spacing w:line="360" w:lineRule="auto"/>
              <w:rPr>
                <w:color w:val="000000"/>
                <w:sz w:val="24"/>
                <w:szCs w:val="24"/>
              </w:rPr>
            </w:pPr>
            <w:r>
              <w:rPr>
                <w:color w:val="000000"/>
                <w:sz w:val="24"/>
                <w:szCs w:val="24"/>
              </w:rPr>
            </w:r>
            <w:r/>
          </w:p>
        </w:tc>
        <w:tc>
          <w:tcPr>
            <w:tcW w:w="1680" w:type="dxa"/>
            <w:vAlign w:val="center"/>
            <w:textDirection w:val="lrTb"/>
            <w:noWrap w:val="false"/>
          </w:tcPr>
          <w:p>
            <w:pPr>
              <w:pStyle w:val="836"/>
              <w:spacing w:line="360" w:lineRule="auto"/>
              <w:rPr>
                <w:color w:val="000000"/>
                <w:sz w:val="24"/>
                <w:szCs w:val="24"/>
              </w:rPr>
            </w:pPr>
            <w:r>
              <w:rPr>
                <w:color w:val="000000"/>
                <w:sz w:val="24"/>
                <w:szCs w:val="24"/>
              </w:rPr>
            </w:r>
            <w:r/>
          </w:p>
        </w:tc>
        <w:tc>
          <w:tcPr>
            <w:tcW w:w="1785" w:type="dxa"/>
            <w:vAlign w:val="center"/>
            <w:textDirection w:val="lrTb"/>
            <w:noWrap w:val="false"/>
          </w:tcPr>
          <w:p>
            <w:pPr>
              <w:pStyle w:val="836"/>
              <w:spacing w:line="360" w:lineRule="auto"/>
              <w:rPr>
                <w:color w:val="000000"/>
                <w:sz w:val="24"/>
                <w:szCs w:val="24"/>
              </w:rPr>
            </w:pPr>
            <w:r>
              <w:rPr>
                <w:color w:val="000000"/>
                <w:sz w:val="24"/>
                <w:szCs w:val="24"/>
              </w:rPr>
            </w:r>
            <w:r/>
          </w:p>
        </w:tc>
      </w:tr>
      <w:tr>
        <w:trPr>
          <w:trHeight w:val="585"/>
        </w:trPr>
        <w:tc>
          <w:tcPr>
            <w:tcW w:w="646" w:type="dxa"/>
            <w:vAlign w:val="center"/>
            <w:textDirection w:val="lrTb"/>
            <w:noWrap w:val="false"/>
          </w:tcPr>
          <w:p>
            <w:pPr>
              <w:pStyle w:val="836"/>
              <w:spacing w:line="360" w:lineRule="auto"/>
              <w:rPr>
                <w:color w:val="000000"/>
                <w:sz w:val="24"/>
                <w:szCs w:val="24"/>
              </w:rPr>
            </w:pPr>
            <w:r>
              <w:rPr>
                <w:rFonts w:hint="eastAsia"/>
                <w:color w:val="000000"/>
                <w:sz w:val="24"/>
                <w:szCs w:val="24"/>
              </w:rPr>
              <w:t xml:space="preserve">2</w:t>
            </w:r>
            <w:r>
              <w:rPr>
                <w:color w:val="000000"/>
                <w:sz w:val="24"/>
                <w:szCs w:val="24"/>
              </w:rPr>
            </w:r>
            <w:r/>
          </w:p>
        </w:tc>
        <w:tc>
          <w:tcPr>
            <w:tcW w:w="5447" w:type="dxa"/>
            <w:vAlign w:val="center"/>
            <w:textDirection w:val="lrTb"/>
            <w:noWrap w:val="false"/>
          </w:tcPr>
          <w:p>
            <w:pPr>
              <w:pStyle w:val="836"/>
              <w:spacing w:line="360" w:lineRule="auto"/>
              <w:rPr>
                <w:color w:val="000000"/>
                <w:sz w:val="24"/>
                <w:szCs w:val="24"/>
              </w:rPr>
            </w:pPr>
            <w:r>
              <w:rPr>
                <w:color w:val="000000"/>
                <w:sz w:val="24"/>
                <w:szCs w:val="24"/>
              </w:rPr>
            </w:r>
            <w:r/>
          </w:p>
        </w:tc>
        <w:tc>
          <w:tcPr>
            <w:tcW w:w="1680" w:type="dxa"/>
            <w:vAlign w:val="center"/>
            <w:textDirection w:val="lrTb"/>
            <w:noWrap w:val="false"/>
          </w:tcPr>
          <w:p>
            <w:pPr>
              <w:pStyle w:val="836"/>
              <w:spacing w:line="360" w:lineRule="auto"/>
              <w:rPr>
                <w:color w:val="000000"/>
                <w:sz w:val="24"/>
                <w:szCs w:val="24"/>
              </w:rPr>
            </w:pPr>
            <w:r>
              <w:rPr>
                <w:color w:val="000000"/>
                <w:sz w:val="24"/>
                <w:szCs w:val="24"/>
              </w:rPr>
            </w:r>
            <w:r/>
          </w:p>
        </w:tc>
        <w:tc>
          <w:tcPr>
            <w:tcW w:w="1785" w:type="dxa"/>
            <w:vAlign w:val="center"/>
            <w:textDirection w:val="lrTb"/>
            <w:noWrap w:val="false"/>
          </w:tcPr>
          <w:p>
            <w:pPr>
              <w:pStyle w:val="836"/>
              <w:spacing w:line="360" w:lineRule="auto"/>
              <w:rPr>
                <w:color w:val="000000"/>
                <w:sz w:val="24"/>
                <w:szCs w:val="24"/>
              </w:rPr>
            </w:pPr>
            <w:r>
              <w:rPr>
                <w:color w:val="000000"/>
                <w:sz w:val="24"/>
                <w:szCs w:val="24"/>
              </w:rPr>
            </w:r>
            <w:r/>
          </w:p>
        </w:tc>
      </w:tr>
      <w:tr>
        <w:trPr>
          <w:trHeight w:val="585"/>
        </w:trPr>
        <w:tc>
          <w:tcPr>
            <w:tcW w:w="646" w:type="dxa"/>
            <w:vAlign w:val="center"/>
            <w:textDirection w:val="lrTb"/>
            <w:noWrap w:val="false"/>
          </w:tcPr>
          <w:p>
            <w:pPr>
              <w:pStyle w:val="836"/>
              <w:spacing w:line="360" w:lineRule="auto"/>
              <w:rPr>
                <w:color w:val="000000"/>
                <w:sz w:val="24"/>
                <w:szCs w:val="24"/>
              </w:rPr>
            </w:pPr>
            <w:r>
              <w:rPr>
                <w:rFonts w:hint="eastAsia"/>
                <w:color w:val="000000"/>
                <w:sz w:val="24"/>
                <w:szCs w:val="24"/>
              </w:rPr>
              <w:t xml:space="preserve">3</w:t>
            </w:r>
            <w:r>
              <w:rPr>
                <w:color w:val="000000"/>
                <w:sz w:val="24"/>
                <w:szCs w:val="24"/>
              </w:rPr>
            </w:r>
            <w:r/>
          </w:p>
        </w:tc>
        <w:tc>
          <w:tcPr>
            <w:tcW w:w="5447" w:type="dxa"/>
            <w:vAlign w:val="center"/>
            <w:textDirection w:val="lrTb"/>
            <w:noWrap w:val="false"/>
          </w:tcPr>
          <w:p>
            <w:pPr>
              <w:pStyle w:val="836"/>
              <w:spacing w:line="360" w:lineRule="auto"/>
              <w:rPr>
                <w:rFonts w:hint="eastAsia"/>
                <w:color w:val="000000"/>
                <w:sz w:val="24"/>
                <w:szCs w:val="24"/>
              </w:rPr>
            </w:pPr>
            <w:r>
              <w:rPr>
                <w:rFonts w:hint="eastAsia"/>
                <w:color w:val="000000"/>
                <w:sz w:val="24"/>
                <w:szCs w:val="24"/>
              </w:rPr>
            </w:r>
            <w:r/>
          </w:p>
        </w:tc>
        <w:tc>
          <w:tcPr>
            <w:tcW w:w="1680" w:type="dxa"/>
            <w:vAlign w:val="center"/>
            <w:textDirection w:val="lrTb"/>
            <w:noWrap w:val="false"/>
          </w:tcPr>
          <w:p>
            <w:pPr>
              <w:pStyle w:val="836"/>
              <w:spacing w:line="360" w:lineRule="auto"/>
              <w:rPr>
                <w:color w:val="000000"/>
                <w:sz w:val="24"/>
                <w:szCs w:val="24"/>
              </w:rPr>
            </w:pPr>
            <w:r>
              <w:rPr>
                <w:color w:val="000000"/>
                <w:sz w:val="24"/>
                <w:szCs w:val="24"/>
              </w:rPr>
            </w:r>
            <w:r/>
          </w:p>
        </w:tc>
        <w:tc>
          <w:tcPr>
            <w:tcW w:w="1785" w:type="dxa"/>
            <w:vAlign w:val="center"/>
            <w:textDirection w:val="lrTb"/>
            <w:noWrap w:val="false"/>
          </w:tcPr>
          <w:p>
            <w:pPr>
              <w:pStyle w:val="836"/>
              <w:spacing w:line="360" w:lineRule="auto"/>
              <w:rPr>
                <w:color w:val="000000"/>
                <w:sz w:val="24"/>
                <w:szCs w:val="24"/>
              </w:rPr>
            </w:pPr>
            <w:r>
              <w:rPr>
                <w:color w:val="000000"/>
                <w:sz w:val="24"/>
                <w:szCs w:val="24"/>
              </w:rPr>
            </w:r>
            <w:r/>
          </w:p>
        </w:tc>
      </w:tr>
      <w:tr>
        <w:trPr>
          <w:trHeight w:val="415"/>
        </w:trPr>
        <w:tc>
          <w:tcPr>
            <w:tcW w:w="646" w:type="dxa"/>
            <w:vAlign w:val="center"/>
            <w:textDirection w:val="lrTb"/>
            <w:noWrap w:val="false"/>
          </w:tcPr>
          <w:p>
            <w:pPr>
              <w:pStyle w:val="836"/>
              <w:spacing w:line="360" w:lineRule="auto"/>
              <w:rPr>
                <w:color w:val="000000"/>
                <w:sz w:val="24"/>
                <w:szCs w:val="24"/>
              </w:rPr>
            </w:pPr>
            <w:r>
              <w:rPr>
                <w:rFonts w:hint="eastAsia"/>
                <w:color w:val="000000"/>
                <w:sz w:val="24"/>
                <w:szCs w:val="24"/>
              </w:rPr>
              <w:t xml:space="preserve">..</w:t>
            </w:r>
            <w:r>
              <w:rPr>
                <w:color w:val="000000"/>
                <w:sz w:val="24"/>
                <w:szCs w:val="24"/>
              </w:rPr>
            </w:r>
            <w:r/>
          </w:p>
        </w:tc>
        <w:tc>
          <w:tcPr>
            <w:tcW w:w="5447" w:type="dxa"/>
            <w:vAlign w:val="center"/>
            <w:textDirection w:val="lrTb"/>
            <w:noWrap w:val="false"/>
          </w:tcPr>
          <w:p>
            <w:pPr>
              <w:pStyle w:val="836"/>
              <w:spacing w:line="360" w:lineRule="auto"/>
              <w:rPr>
                <w:color w:val="000000"/>
                <w:sz w:val="24"/>
                <w:szCs w:val="24"/>
              </w:rPr>
            </w:pPr>
            <w:r>
              <w:rPr>
                <w:color w:val="000000"/>
                <w:sz w:val="24"/>
                <w:szCs w:val="24"/>
              </w:rPr>
            </w:r>
            <w:r/>
          </w:p>
        </w:tc>
        <w:tc>
          <w:tcPr>
            <w:tcW w:w="1680" w:type="dxa"/>
            <w:vAlign w:val="center"/>
            <w:textDirection w:val="lrTb"/>
            <w:noWrap w:val="false"/>
          </w:tcPr>
          <w:p>
            <w:pPr>
              <w:pStyle w:val="836"/>
              <w:spacing w:line="360" w:lineRule="auto"/>
              <w:rPr>
                <w:color w:val="000000"/>
                <w:sz w:val="24"/>
                <w:szCs w:val="24"/>
              </w:rPr>
            </w:pPr>
            <w:r>
              <w:rPr>
                <w:color w:val="000000"/>
                <w:sz w:val="24"/>
                <w:szCs w:val="24"/>
              </w:rPr>
            </w:r>
            <w:r/>
          </w:p>
        </w:tc>
        <w:tc>
          <w:tcPr>
            <w:tcW w:w="1785" w:type="dxa"/>
            <w:vAlign w:val="center"/>
            <w:textDirection w:val="lrTb"/>
            <w:noWrap w:val="false"/>
          </w:tcPr>
          <w:p>
            <w:pPr>
              <w:pStyle w:val="836"/>
              <w:spacing w:line="360" w:lineRule="auto"/>
              <w:rPr>
                <w:color w:val="000000"/>
                <w:sz w:val="24"/>
                <w:szCs w:val="24"/>
              </w:rPr>
            </w:pPr>
            <w:r>
              <w:rPr>
                <w:color w:val="000000"/>
                <w:sz w:val="24"/>
                <w:szCs w:val="24"/>
              </w:rPr>
            </w:r>
            <w:r/>
          </w:p>
        </w:tc>
      </w:tr>
      <w:tr>
        <w:trPr>
          <w:trHeight w:val="415"/>
        </w:trPr>
        <w:tc>
          <w:tcPr>
            <w:tcW w:w="646" w:type="dxa"/>
            <w:vAlign w:val="center"/>
            <w:textDirection w:val="lrTb"/>
            <w:noWrap w:val="false"/>
          </w:tcPr>
          <w:p>
            <w:pPr>
              <w:pStyle w:val="836"/>
              <w:spacing w:line="360" w:lineRule="auto"/>
              <w:rPr>
                <w:color w:val="000000"/>
                <w:sz w:val="24"/>
                <w:szCs w:val="24"/>
              </w:rPr>
            </w:pPr>
            <w:r>
              <w:rPr>
                <w:rFonts w:hint="eastAsia"/>
                <w:color w:val="000000"/>
                <w:sz w:val="24"/>
                <w:szCs w:val="24"/>
              </w:rPr>
              <w:t xml:space="preserve">..</w:t>
            </w:r>
            <w:r>
              <w:rPr>
                <w:color w:val="000000"/>
                <w:sz w:val="24"/>
                <w:szCs w:val="24"/>
              </w:rPr>
            </w:r>
            <w:r/>
          </w:p>
        </w:tc>
        <w:tc>
          <w:tcPr>
            <w:tcW w:w="5447" w:type="dxa"/>
            <w:vAlign w:val="center"/>
            <w:textDirection w:val="lrTb"/>
            <w:noWrap w:val="false"/>
          </w:tcPr>
          <w:p>
            <w:pPr>
              <w:pStyle w:val="836"/>
              <w:spacing w:line="360" w:lineRule="auto"/>
              <w:rPr>
                <w:color w:val="000000"/>
                <w:sz w:val="24"/>
                <w:szCs w:val="24"/>
              </w:rPr>
            </w:pPr>
            <w:r>
              <w:rPr>
                <w:color w:val="000000"/>
                <w:sz w:val="24"/>
                <w:szCs w:val="24"/>
              </w:rPr>
            </w:r>
            <w:r/>
          </w:p>
        </w:tc>
        <w:tc>
          <w:tcPr>
            <w:tcW w:w="1680" w:type="dxa"/>
            <w:vAlign w:val="center"/>
            <w:textDirection w:val="lrTb"/>
            <w:noWrap w:val="false"/>
          </w:tcPr>
          <w:p>
            <w:pPr>
              <w:pStyle w:val="836"/>
              <w:spacing w:line="360" w:lineRule="auto"/>
              <w:rPr>
                <w:color w:val="000000"/>
                <w:sz w:val="24"/>
                <w:szCs w:val="24"/>
              </w:rPr>
            </w:pPr>
            <w:r>
              <w:rPr>
                <w:color w:val="000000"/>
                <w:sz w:val="24"/>
                <w:szCs w:val="24"/>
              </w:rPr>
            </w:r>
            <w:r/>
          </w:p>
        </w:tc>
        <w:tc>
          <w:tcPr>
            <w:tcW w:w="1785" w:type="dxa"/>
            <w:vAlign w:val="center"/>
            <w:textDirection w:val="lrTb"/>
            <w:noWrap w:val="false"/>
          </w:tcPr>
          <w:p>
            <w:pPr>
              <w:pStyle w:val="836"/>
              <w:spacing w:line="360" w:lineRule="auto"/>
              <w:rPr>
                <w:color w:val="000000"/>
                <w:sz w:val="24"/>
                <w:szCs w:val="24"/>
              </w:rPr>
            </w:pPr>
            <w:r>
              <w:rPr>
                <w:color w:val="000000"/>
                <w:sz w:val="24"/>
                <w:szCs w:val="24"/>
              </w:rPr>
            </w:r>
            <w:r/>
          </w:p>
        </w:tc>
      </w:tr>
      <w:tr>
        <w:trPr>
          <w:trHeight w:val="415"/>
        </w:trPr>
        <w:tc>
          <w:tcPr>
            <w:tcW w:w="646" w:type="dxa"/>
            <w:vAlign w:val="center"/>
            <w:textDirection w:val="lrTb"/>
            <w:noWrap w:val="false"/>
          </w:tcPr>
          <w:p>
            <w:pPr>
              <w:pStyle w:val="836"/>
              <w:jc w:val="center"/>
              <w:spacing w:line="360" w:lineRule="auto"/>
              <w:rPr>
                <w:color w:val="000000"/>
                <w:sz w:val="24"/>
                <w:szCs w:val="24"/>
              </w:rPr>
            </w:pPr>
            <w:r>
              <w:rPr>
                <w:rFonts w:hint="eastAsia"/>
                <w:color w:val="000000"/>
                <w:sz w:val="24"/>
                <w:szCs w:val="24"/>
              </w:rPr>
              <w:t xml:space="preserve">序号</w:t>
            </w:r>
            <w:r>
              <w:rPr>
                <w:color w:val="000000"/>
                <w:sz w:val="24"/>
                <w:szCs w:val="24"/>
              </w:rPr>
            </w:r>
            <w:r/>
          </w:p>
        </w:tc>
        <w:tc>
          <w:tcPr>
            <w:tcW w:w="5447" w:type="dxa"/>
            <w:vAlign w:val="center"/>
            <w:textDirection w:val="lrTb"/>
            <w:noWrap w:val="false"/>
          </w:tcPr>
          <w:p>
            <w:pPr>
              <w:pStyle w:val="836"/>
              <w:jc w:val="center"/>
              <w:spacing w:line="360" w:lineRule="auto"/>
              <w:rPr>
                <w:b/>
                <w:color w:val="000000"/>
                <w:sz w:val="24"/>
                <w:szCs w:val="24"/>
              </w:rPr>
            </w:pPr>
            <w:r>
              <w:rPr>
                <w:rFonts w:hint="eastAsia"/>
                <w:b/>
                <w:color w:val="000000"/>
                <w:sz w:val="24"/>
                <w:szCs w:val="24"/>
              </w:rPr>
              <w:t xml:space="preserve">符合性审查响应内容</w:t>
            </w:r>
            <w:r>
              <w:rPr>
                <w:b/>
                <w:color w:val="000000"/>
                <w:sz w:val="24"/>
                <w:szCs w:val="24"/>
              </w:rPr>
            </w:r>
            <w:r/>
          </w:p>
        </w:tc>
        <w:tc>
          <w:tcPr>
            <w:tcW w:w="1680" w:type="dxa"/>
            <w:vAlign w:val="center"/>
            <w:textDirection w:val="lrTb"/>
            <w:noWrap w:val="false"/>
          </w:tcPr>
          <w:p>
            <w:pPr>
              <w:pStyle w:val="836"/>
              <w:jc w:val="center"/>
              <w:spacing w:line="360" w:lineRule="auto"/>
              <w:rPr>
                <w:color w:val="000000"/>
                <w:sz w:val="24"/>
                <w:szCs w:val="24"/>
              </w:rPr>
            </w:pPr>
            <w:r>
              <w:rPr>
                <w:rFonts w:hint="eastAsia"/>
                <w:color w:val="000000"/>
                <w:sz w:val="24"/>
                <w:szCs w:val="24"/>
              </w:rPr>
              <w:t xml:space="preserve">是否响应</w:t>
            </w:r>
            <w:r>
              <w:rPr>
                <w:color w:val="000000"/>
                <w:sz w:val="24"/>
                <w:szCs w:val="24"/>
              </w:rPr>
            </w:r>
            <w:r/>
          </w:p>
          <w:p>
            <w:pPr>
              <w:pStyle w:val="836"/>
              <w:jc w:val="center"/>
              <w:spacing w:line="360" w:lineRule="auto"/>
              <w:rPr>
                <w:color w:val="000000"/>
                <w:sz w:val="24"/>
                <w:szCs w:val="24"/>
              </w:rPr>
            </w:pPr>
            <w:r>
              <w:rPr>
                <w:rFonts w:hint="eastAsia"/>
                <w:color w:val="000000"/>
                <w:sz w:val="24"/>
                <w:szCs w:val="24"/>
              </w:rPr>
              <w:t xml:space="preserve">（填是或者否）</w:t>
            </w:r>
            <w:r>
              <w:rPr>
                <w:color w:val="000000"/>
                <w:sz w:val="24"/>
                <w:szCs w:val="24"/>
              </w:rPr>
            </w:r>
            <w:r/>
          </w:p>
        </w:tc>
        <w:tc>
          <w:tcPr>
            <w:tcW w:w="1785" w:type="dxa"/>
            <w:vAlign w:val="center"/>
            <w:textDirection w:val="lrTb"/>
            <w:noWrap w:val="false"/>
          </w:tcPr>
          <w:p>
            <w:pPr>
              <w:pStyle w:val="836"/>
              <w:jc w:val="center"/>
              <w:spacing w:line="360" w:lineRule="auto"/>
              <w:rPr>
                <w:color w:val="000000"/>
                <w:sz w:val="24"/>
                <w:szCs w:val="24"/>
              </w:rPr>
            </w:pPr>
            <w:r>
              <w:rPr>
                <w:rFonts w:hint="eastAsia" w:ascii="宋体" w:cs="宋体"/>
                <w:color w:val="000000"/>
                <w:sz w:val="24"/>
                <w:szCs w:val="24"/>
                <w:lang w:val="zh-CN"/>
              </w:rPr>
              <w:t xml:space="preserve">招标文件</w:t>
            </w:r>
            <w:r>
              <w:rPr>
                <w:rFonts w:hint="eastAsia"/>
                <w:color w:val="000000"/>
                <w:sz w:val="24"/>
                <w:szCs w:val="24"/>
              </w:rPr>
              <w:t xml:space="preserve">中的</w:t>
            </w:r>
            <w:r>
              <w:rPr>
                <w:color w:val="000000"/>
                <w:sz w:val="24"/>
                <w:szCs w:val="24"/>
              </w:rPr>
            </w:r>
            <w:r/>
          </w:p>
          <w:p>
            <w:pPr>
              <w:pStyle w:val="836"/>
              <w:jc w:val="center"/>
              <w:spacing w:line="360" w:lineRule="auto"/>
              <w:rPr>
                <w:color w:val="000000"/>
                <w:sz w:val="24"/>
                <w:szCs w:val="24"/>
              </w:rPr>
            </w:pPr>
            <w:r>
              <w:rPr>
                <w:rFonts w:hint="eastAsia"/>
                <w:color w:val="000000"/>
                <w:sz w:val="24"/>
                <w:szCs w:val="24"/>
              </w:rPr>
              <w:t xml:space="preserve">页码位置</w:t>
            </w:r>
            <w:r>
              <w:rPr>
                <w:color w:val="000000"/>
                <w:sz w:val="24"/>
                <w:szCs w:val="24"/>
              </w:rPr>
            </w:r>
            <w:r/>
          </w:p>
        </w:tc>
      </w:tr>
      <w:tr>
        <w:trPr>
          <w:trHeight w:val="415"/>
        </w:trPr>
        <w:tc>
          <w:tcPr>
            <w:tcW w:w="646" w:type="dxa"/>
            <w:vAlign w:val="center"/>
            <w:textDirection w:val="lrTb"/>
            <w:noWrap w:val="false"/>
          </w:tcPr>
          <w:p>
            <w:pPr>
              <w:pStyle w:val="836"/>
              <w:spacing w:line="360" w:lineRule="auto"/>
              <w:rPr>
                <w:color w:val="000000"/>
                <w:sz w:val="24"/>
                <w:szCs w:val="24"/>
              </w:rPr>
            </w:pPr>
            <w:r>
              <w:rPr>
                <w:rFonts w:hint="eastAsia"/>
                <w:color w:val="000000"/>
                <w:sz w:val="24"/>
                <w:szCs w:val="24"/>
              </w:rPr>
              <w:t xml:space="preserve">..</w:t>
            </w:r>
            <w:r>
              <w:rPr>
                <w:color w:val="000000"/>
                <w:sz w:val="24"/>
                <w:szCs w:val="24"/>
              </w:rPr>
            </w:r>
            <w:r/>
          </w:p>
        </w:tc>
        <w:tc>
          <w:tcPr>
            <w:tcW w:w="5447" w:type="dxa"/>
            <w:vAlign w:val="center"/>
            <w:textDirection w:val="lrTb"/>
            <w:noWrap w:val="false"/>
          </w:tcPr>
          <w:p>
            <w:pPr>
              <w:pStyle w:val="836"/>
              <w:spacing w:line="360" w:lineRule="auto"/>
              <w:rPr>
                <w:color w:val="000000"/>
                <w:sz w:val="24"/>
                <w:szCs w:val="24"/>
              </w:rPr>
            </w:pPr>
            <w:r>
              <w:rPr>
                <w:color w:val="000000"/>
                <w:sz w:val="24"/>
                <w:szCs w:val="24"/>
              </w:rPr>
            </w:r>
            <w:r/>
          </w:p>
        </w:tc>
        <w:tc>
          <w:tcPr>
            <w:tcW w:w="1680" w:type="dxa"/>
            <w:vAlign w:val="center"/>
            <w:textDirection w:val="lrTb"/>
            <w:noWrap w:val="false"/>
          </w:tcPr>
          <w:p>
            <w:pPr>
              <w:pStyle w:val="836"/>
              <w:spacing w:line="360" w:lineRule="auto"/>
              <w:rPr>
                <w:color w:val="000000"/>
                <w:sz w:val="24"/>
                <w:szCs w:val="24"/>
              </w:rPr>
            </w:pPr>
            <w:r>
              <w:rPr>
                <w:color w:val="000000"/>
                <w:sz w:val="24"/>
                <w:szCs w:val="24"/>
              </w:rPr>
            </w:r>
            <w:r/>
          </w:p>
        </w:tc>
        <w:tc>
          <w:tcPr>
            <w:tcW w:w="1785" w:type="dxa"/>
            <w:vAlign w:val="center"/>
            <w:textDirection w:val="lrTb"/>
            <w:noWrap w:val="false"/>
          </w:tcPr>
          <w:p>
            <w:pPr>
              <w:pStyle w:val="836"/>
              <w:spacing w:line="360" w:lineRule="auto"/>
              <w:rPr>
                <w:color w:val="000000"/>
                <w:sz w:val="24"/>
                <w:szCs w:val="24"/>
              </w:rPr>
            </w:pPr>
            <w:r>
              <w:rPr>
                <w:color w:val="000000"/>
                <w:sz w:val="24"/>
                <w:szCs w:val="24"/>
              </w:rPr>
            </w:r>
            <w:r/>
          </w:p>
        </w:tc>
      </w:tr>
      <w:tr>
        <w:trPr>
          <w:trHeight w:val="90"/>
        </w:trPr>
        <w:tc>
          <w:tcPr>
            <w:tcW w:w="646" w:type="dxa"/>
            <w:vAlign w:val="center"/>
            <w:textDirection w:val="lrTb"/>
            <w:noWrap w:val="false"/>
          </w:tcPr>
          <w:p>
            <w:pPr>
              <w:pStyle w:val="836"/>
              <w:spacing w:line="360" w:lineRule="auto"/>
              <w:rPr>
                <w:color w:val="000000"/>
                <w:sz w:val="24"/>
                <w:szCs w:val="24"/>
              </w:rPr>
            </w:pPr>
            <w:r>
              <w:rPr>
                <w:rFonts w:hint="eastAsia"/>
                <w:color w:val="000000"/>
                <w:sz w:val="24"/>
                <w:szCs w:val="24"/>
              </w:rPr>
              <w:t xml:space="preserve">..</w:t>
            </w:r>
            <w:r>
              <w:rPr>
                <w:color w:val="000000"/>
                <w:sz w:val="24"/>
                <w:szCs w:val="24"/>
              </w:rPr>
            </w:r>
            <w:r/>
          </w:p>
        </w:tc>
        <w:tc>
          <w:tcPr>
            <w:tcW w:w="5447" w:type="dxa"/>
            <w:vAlign w:val="center"/>
            <w:textDirection w:val="lrTb"/>
            <w:noWrap w:val="false"/>
          </w:tcPr>
          <w:p>
            <w:pPr>
              <w:pStyle w:val="836"/>
              <w:spacing w:line="360" w:lineRule="auto"/>
              <w:rPr>
                <w:color w:val="000000"/>
                <w:sz w:val="24"/>
                <w:szCs w:val="24"/>
              </w:rPr>
            </w:pPr>
            <w:r>
              <w:rPr>
                <w:color w:val="000000"/>
                <w:sz w:val="24"/>
                <w:szCs w:val="24"/>
              </w:rPr>
            </w:r>
            <w:r/>
          </w:p>
        </w:tc>
        <w:tc>
          <w:tcPr>
            <w:tcW w:w="1680" w:type="dxa"/>
            <w:vAlign w:val="center"/>
            <w:textDirection w:val="lrTb"/>
            <w:noWrap w:val="false"/>
          </w:tcPr>
          <w:p>
            <w:pPr>
              <w:pStyle w:val="836"/>
              <w:spacing w:line="360" w:lineRule="auto"/>
              <w:rPr>
                <w:color w:val="000000"/>
                <w:sz w:val="24"/>
                <w:szCs w:val="24"/>
              </w:rPr>
            </w:pPr>
            <w:r>
              <w:rPr>
                <w:color w:val="000000"/>
                <w:sz w:val="24"/>
                <w:szCs w:val="24"/>
              </w:rPr>
            </w:r>
            <w:r/>
          </w:p>
        </w:tc>
        <w:tc>
          <w:tcPr>
            <w:tcW w:w="1785" w:type="dxa"/>
            <w:vAlign w:val="center"/>
            <w:textDirection w:val="lrTb"/>
            <w:noWrap w:val="false"/>
          </w:tcPr>
          <w:p>
            <w:pPr>
              <w:pStyle w:val="836"/>
              <w:spacing w:line="360" w:lineRule="auto"/>
              <w:rPr>
                <w:color w:val="000000"/>
                <w:sz w:val="24"/>
                <w:szCs w:val="24"/>
              </w:rPr>
            </w:pPr>
            <w:r>
              <w:rPr>
                <w:color w:val="000000"/>
                <w:sz w:val="24"/>
                <w:szCs w:val="24"/>
              </w:rPr>
            </w:r>
            <w:r/>
          </w:p>
        </w:tc>
      </w:tr>
      <w:tr>
        <w:trPr>
          <w:trHeight w:val="90"/>
        </w:trPr>
        <w:tc>
          <w:tcPr>
            <w:tcW w:w="646" w:type="dxa"/>
            <w:vAlign w:val="center"/>
            <w:textDirection w:val="lrTb"/>
            <w:noWrap w:val="false"/>
          </w:tcPr>
          <w:p>
            <w:pPr>
              <w:pStyle w:val="836"/>
              <w:spacing w:line="360" w:lineRule="auto"/>
              <w:rPr>
                <w:color w:val="000000"/>
                <w:sz w:val="24"/>
                <w:szCs w:val="24"/>
              </w:rPr>
            </w:pPr>
            <w:r>
              <w:rPr>
                <w:rFonts w:hint="eastAsia"/>
                <w:color w:val="000000"/>
                <w:sz w:val="24"/>
                <w:szCs w:val="24"/>
              </w:rPr>
              <w:t xml:space="preserve">..</w:t>
            </w:r>
            <w:r>
              <w:rPr>
                <w:color w:val="000000"/>
                <w:sz w:val="24"/>
                <w:szCs w:val="24"/>
              </w:rPr>
            </w:r>
            <w:r/>
          </w:p>
        </w:tc>
        <w:tc>
          <w:tcPr>
            <w:tcW w:w="5447" w:type="dxa"/>
            <w:vAlign w:val="center"/>
            <w:textDirection w:val="lrTb"/>
            <w:noWrap w:val="false"/>
          </w:tcPr>
          <w:p>
            <w:pPr>
              <w:pStyle w:val="836"/>
              <w:spacing w:line="360" w:lineRule="auto"/>
              <w:rPr>
                <w:color w:val="000000"/>
                <w:sz w:val="24"/>
                <w:szCs w:val="24"/>
              </w:rPr>
            </w:pPr>
            <w:r>
              <w:rPr>
                <w:color w:val="000000"/>
                <w:sz w:val="24"/>
                <w:szCs w:val="24"/>
              </w:rPr>
            </w:r>
            <w:r/>
          </w:p>
        </w:tc>
        <w:tc>
          <w:tcPr>
            <w:tcW w:w="1680" w:type="dxa"/>
            <w:vAlign w:val="center"/>
            <w:textDirection w:val="lrTb"/>
            <w:noWrap w:val="false"/>
          </w:tcPr>
          <w:p>
            <w:pPr>
              <w:pStyle w:val="836"/>
              <w:spacing w:line="360" w:lineRule="auto"/>
              <w:rPr>
                <w:color w:val="000000"/>
                <w:sz w:val="24"/>
                <w:szCs w:val="24"/>
              </w:rPr>
            </w:pPr>
            <w:r>
              <w:rPr>
                <w:color w:val="000000"/>
                <w:sz w:val="24"/>
                <w:szCs w:val="24"/>
              </w:rPr>
            </w:r>
            <w:r/>
          </w:p>
        </w:tc>
        <w:tc>
          <w:tcPr>
            <w:tcW w:w="1785" w:type="dxa"/>
            <w:vAlign w:val="center"/>
            <w:textDirection w:val="lrTb"/>
            <w:noWrap w:val="false"/>
          </w:tcPr>
          <w:p>
            <w:pPr>
              <w:pStyle w:val="836"/>
              <w:spacing w:line="360" w:lineRule="auto"/>
              <w:rPr>
                <w:color w:val="000000"/>
                <w:sz w:val="24"/>
                <w:szCs w:val="24"/>
              </w:rPr>
            </w:pPr>
            <w:r>
              <w:rPr>
                <w:color w:val="000000"/>
                <w:sz w:val="24"/>
                <w:szCs w:val="24"/>
              </w:rPr>
            </w:r>
            <w:r/>
          </w:p>
        </w:tc>
      </w:tr>
      <w:tr>
        <w:trPr>
          <w:trHeight w:val="90"/>
        </w:trPr>
        <w:tc>
          <w:tcPr>
            <w:tcW w:w="646" w:type="dxa"/>
            <w:vAlign w:val="center"/>
            <w:textDirection w:val="lrTb"/>
            <w:noWrap w:val="false"/>
          </w:tcPr>
          <w:p>
            <w:pPr>
              <w:pStyle w:val="836"/>
              <w:spacing w:line="360" w:lineRule="auto"/>
              <w:rPr>
                <w:color w:val="000000"/>
                <w:sz w:val="24"/>
                <w:szCs w:val="24"/>
              </w:rPr>
            </w:pPr>
            <w:r>
              <w:rPr>
                <w:rFonts w:hint="eastAsia"/>
                <w:color w:val="000000"/>
                <w:sz w:val="24"/>
                <w:szCs w:val="24"/>
              </w:rPr>
              <w:t xml:space="preserve">..</w:t>
            </w:r>
            <w:r>
              <w:rPr>
                <w:color w:val="000000"/>
                <w:sz w:val="24"/>
                <w:szCs w:val="24"/>
              </w:rPr>
            </w:r>
            <w:r/>
          </w:p>
        </w:tc>
        <w:tc>
          <w:tcPr>
            <w:tcW w:w="5447" w:type="dxa"/>
            <w:vAlign w:val="center"/>
            <w:textDirection w:val="lrTb"/>
            <w:noWrap w:val="false"/>
          </w:tcPr>
          <w:p>
            <w:pPr>
              <w:pStyle w:val="836"/>
              <w:spacing w:line="360" w:lineRule="auto"/>
              <w:rPr>
                <w:color w:val="000000"/>
                <w:sz w:val="24"/>
                <w:szCs w:val="24"/>
              </w:rPr>
            </w:pPr>
            <w:r>
              <w:rPr>
                <w:color w:val="000000"/>
                <w:sz w:val="24"/>
                <w:szCs w:val="24"/>
              </w:rPr>
            </w:r>
            <w:r/>
          </w:p>
        </w:tc>
        <w:tc>
          <w:tcPr>
            <w:tcW w:w="1680" w:type="dxa"/>
            <w:vAlign w:val="center"/>
            <w:textDirection w:val="lrTb"/>
            <w:noWrap w:val="false"/>
          </w:tcPr>
          <w:p>
            <w:pPr>
              <w:pStyle w:val="836"/>
              <w:spacing w:line="360" w:lineRule="auto"/>
              <w:rPr>
                <w:color w:val="000000"/>
                <w:sz w:val="24"/>
                <w:szCs w:val="24"/>
              </w:rPr>
            </w:pPr>
            <w:r>
              <w:rPr>
                <w:color w:val="000000"/>
                <w:sz w:val="24"/>
                <w:szCs w:val="24"/>
              </w:rPr>
            </w:r>
            <w:r/>
          </w:p>
        </w:tc>
        <w:tc>
          <w:tcPr>
            <w:tcW w:w="1785" w:type="dxa"/>
            <w:vAlign w:val="center"/>
            <w:textDirection w:val="lrTb"/>
            <w:noWrap w:val="false"/>
          </w:tcPr>
          <w:p>
            <w:pPr>
              <w:pStyle w:val="836"/>
              <w:spacing w:line="360" w:lineRule="auto"/>
              <w:rPr>
                <w:color w:val="000000"/>
                <w:sz w:val="24"/>
                <w:szCs w:val="24"/>
              </w:rPr>
            </w:pPr>
            <w:r>
              <w:rPr>
                <w:color w:val="000000"/>
                <w:sz w:val="24"/>
                <w:szCs w:val="24"/>
              </w:rPr>
            </w:r>
            <w:r/>
          </w:p>
        </w:tc>
      </w:tr>
      <w:tr>
        <w:trPr>
          <w:trHeight w:val="400"/>
        </w:trPr>
        <w:tc>
          <w:tcPr>
            <w:tcW w:w="646" w:type="dxa"/>
            <w:vAlign w:val="center"/>
            <w:textDirection w:val="lrTb"/>
            <w:noWrap w:val="false"/>
          </w:tcPr>
          <w:p>
            <w:pPr>
              <w:pStyle w:val="836"/>
              <w:spacing w:line="360" w:lineRule="auto"/>
              <w:rPr>
                <w:rFonts w:hint="eastAsia"/>
                <w:color w:val="000000"/>
                <w:sz w:val="24"/>
                <w:szCs w:val="24"/>
              </w:rPr>
            </w:pPr>
            <w:r>
              <w:rPr>
                <w:rFonts w:hint="eastAsia"/>
                <w:color w:val="000000"/>
                <w:sz w:val="24"/>
                <w:szCs w:val="24"/>
              </w:rPr>
              <w:t xml:space="preserve">..</w:t>
            </w:r>
            <w:r>
              <w:rPr>
                <w:rFonts w:hint="eastAsia"/>
                <w:color w:val="000000"/>
                <w:sz w:val="24"/>
                <w:szCs w:val="24"/>
              </w:rPr>
            </w:r>
            <w:r/>
          </w:p>
        </w:tc>
        <w:tc>
          <w:tcPr>
            <w:tcW w:w="5447" w:type="dxa"/>
            <w:vAlign w:val="center"/>
            <w:textDirection w:val="lrTb"/>
            <w:noWrap w:val="false"/>
          </w:tcPr>
          <w:p>
            <w:pPr>
              <w:pStyle w:val="836"/>
              <w:spacing w:line="360" w:lineRule="auto"/>
              <w:rPr>
                <w:rFonts w:hint="eastAsia"/>
                <w:color w:val="000000"/>
                <w:sz w:val="24"/>
                <w:szCs w:val="24"/>
              </w:rPr>
            </w:pPr>
            <w:r>
              <w:rPr>
                <w:rFonts w:hint="eastAsia"/>
                <w:color w:val="000000"/>
                <w:sz w:val="24"/>
                <w:szCs w:val="24"/>
                <w:lang w:eastAsia="zh-CN"/>
              </w:rPr>
              <w:t xml:space="preserve">招标文件</w:t>
            </w:r>
            <w:r>
              <w:rPr>
                <w:rFonts w:hint="eastAsia"/>
                <w:color w:val="000000"/>
                <w:sz w:val="24"/>
                <w:szCs w:val="24"/>
              </w:rPr>
              <w:t xml:space="preserve">中的其他实质性要求</w:t>
            </w:r>
            <w:r>
              <w:rPr>
                <w:rFonts w:hint="eastAsia"/>
                <w:color w:val="000000"/>
                <w:sz w:val="24"/>
                <w:szCs w:val="24"/>
              </w:rPr>
            </w:r>
            <w:r/>
          </w:p>
        </w:tc>
        <w:tc>
          <w:tcPr>
            <w:tcW w:w="1680" w:type="dxa"/>
            <w:vAlign w:val="center"/>
            <w:textDirection w:val="lrTb"/>
            <w:noWrap w:val="false"/>
          </w:tcPr>
          <w:p>
            <w:pPr>
              <w:pStyle w:val="836"/>
              <w:spacing w:line="360" w:lineRule="auto"/>
              <w:rPr>
                <w:color w:val="000000"/>
                <w:sz w:val="24"/>
                <w:szCs w:val="24"/>
              </w:rPr>
            </w:pPr>
            <w:r>
              <w:rPr>
                <w:color w:val="000000"/>
                <w:sz w:val="24"/>
                <w:szCs w:val="24"/>
              </w:rPr>
            </w:r>
            <w:r/>
          </w:p>
        </w:tc>
        <w:tc>
          <w:tcPr>
            <w:tcW w:w="1785" w:type="dxa"/>
            <w:vAlign w:val="center"/>
            <w:textDirection w:val="lrTb"/>
            <w:noWrap w:val="false"/>
          </w:tcPr>
          <w:p>
            <w:pPr>
              <w:pStyle w:val="836"/>
              <w:spacing w:line="360" w:lineRule="auto"/>
              <w:rPr>
                <w:color w:val="000000"/>
                <w:sz w:val="24"/>
                <w:szCs w:val="24"/>
              </w:rPr>
            </w:pPr>
            <w:r>
              <w:rPr>
                <w:color w:val="000000"/>
                <w:sz w:val="24"/>
                <w:szCs w:val="24"/>
              </w:rPr>
            </w:r>
            <w:r/>
          </w:p>
        </w:tc>
      </w:tr>
    </w:tbl>
    <w:p>
      <w:pPr>
        <w:pStyle w:val="836"/>
        <w:jc w:val="left"/>
        <w:spacing w:line="360" w:lineRule="auto"/>
        <w:widowControl/>
        <w:rPr>
          <w:rFonts w:ascii="宋体" w:cs="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u w:val="single"/>
          <w:lang w:val="zh-CN"/>
        </w:rPr>
        <w:t xml:space="preserve">                                                      </w:t>
      </w:r>
      <w:r>
        <w:rPr>
          <w:rFonts w:hint="eastAsia" w:ascii="宋体" w:hAnsi="宋体" w:cs="宋体"/>
          <w:color w:val="000000"/>
          <w:sz w:val="24"/>
          <w:szCs w:val="24"/>
          <w:lang w:val="zh-CN"/>
        </w:rPr>
        <w:t xml:space="preserve">（盖章）</w:t>
      </w:r>
      <w:r>
        <w:rPr>
          <w:rFonts w:ascii="宋体" w:cs="宋体"/>
          <w:color w:val="000000"/>
          <w:sz w:val="24"/>
          <w:szCs w:val="24"/>
          <w:lang w:val="zh-CN"/>
        </w:rPr>
      </w:r>
      <w:r/>
    </w:p>
    <w:p>
      <w:pPr>
        <w:pStyle w:val="836"/>
        <w:jc w:val="left"/>
        <w:spacing w:line="360" w:lineRule="auto"/>
        <w:widowControl/>
        <w:rPr>
          <w:rFonts w:ascii="宋体" w:cs="宋体"/>
          <w:color w:val="000000"/>
          <w:sz w:val="24"/>
          <w:szCs w:val="24"/>
          <w:lang w:val="zh-CN"/>
        </w:rPr>
      </w:pPr>
      <w:r>
        <w:rPr>
          <w:rFonts w:hint="eastAsia" w:ascii="宋体" w:hAnsi="宋体" w:cs="宋体"/>
          <w:color w:val="000000"/>
          <w:sz w:val="24"/>
          <w:szCs w:val="24"/>
          <w:lang w:val="zh-CN"/>
        </w:rPr>
        <w:t xml:space="preserve">说明：如果行数不够，请自行增加。</w:t>
      </w:r>
      <w:r>
        <w:rPr>
          <w:rFonts w:ascii="宋体" w:cs="宋体"/>
          <w:color w:val="000000"/>
          <w:sz w:val="24"/>
          <w:szCs w:val="24"/>
          <w:lang w:val="zh-CN"/>
        </w:rPr>
      </w:r>
      <w:r/>
    </w:p>
    <w:p>
      <w:pPr>
        <w:pStyle w:val="836"/>
        <w:spacing w:line="240" w:lineRule="atLeast"/>
        <w:rPr>
          <w:rFonts w:hint="eastAsia"/>
          <w:b/>
          <w:sz w:val="24"/>
          <w:szCs w:val="24"/>
        </w:rPr>
      </w:pPr>
      <w:r>
        <w:rPr>
          <w:rFonts w:hint="eastAsia"/>
          <w:b/>
          <w:sz w:val="24"/>
          <w:szCs w:val="24"/>
        </w:rPr>
      </w:r>
      <w:r/>
    </w:p>
    <w:p>
      <w:pPr>
        <w:pStyle w:val="836"/>
        <w:spacing w:line="240" w:lineRule="atLeast"/>
        <w:rPr>
          <w:rFonts w:hint="eastAsia"/>
          <w:b/>
          <w:sz w:val="24"/>
          <w:szCs w:val="24"/>
        </w:rPr>
      </w:pPr>
      <w:r>
        <w:rPr>
          <w:rFonts w:hint="eastAsia"/>
          <w:b/>
          <w:sz w:val="24"/>
          <w:szCs w:val="24"/>
        </w:rPr>
      </w:r>
      <w:r/>
    </w:p>
    <w:p>
      <w:pPr>
        <w:pStyle w:val="836"/>
        <w:spacing w:line="240" w:lineRule="atLeast"/>
        <w:rPr>
          <w:rFonts w:hint="eastAsia"/>
          <w:b/>
          <w:sz w:val="24"/>
          <w:szCs w:val="24"/>
        </w:rPr>
      </w:pPr>
      <w:r>
        <w:rPr>
          <w:rFonts w:hint="eastAsia"/>
          <w:b/>
          <w:sz w:val="24"/>
          <w:szCs w:val="24"/>
        </w:rPr>
      </w:r>
      <w:r/>
    </w:p>
    <w:p>
      <w:pPr>
        <w:pStyle w:val="836"/>
        <w:spacing w:line="240" w:lineRule="atLeast"/>
        <w:rPr>
          <w:rFonts w:hint="eastAsia"/>
          <w:b/>
          <w:sz w:val="24"/>
          <w:szCs w:val="24"/>
        </w:rPr>
      </w:pPr>
      <w:r>
        <w:rPr>
          <w:rFonts w:hint="eastAsia"/>
          <w:b/>
          <w:sz w:val="24"/>
          <w:szCs w:val="24"/>
        </w:rPr>
      </w:r>
      <w:r/>
    </w:p>
    <w:p>
      <w:pPr>
        <w:pStyle w:val="836"/>
        <w:spacing w:line="240" w:lineRule="atLeast"/>
        <w:rPr>
          <w:rFonts w:hint="eastAsia"/>
          <w:b/>
          <w:sz w:val="24"/>
          <w:szCs w:val="24"/>
        </w:rPr>
      </w:pPr>
      <w:r>
        <w:rPr>
          <w:rFonts w:hint="eastAsia"/>
          <w:b/>
          <w:sz w:val="24"/>
          <w:szCs w:val="24"/>
        </w:rPr>
      </w:r>
      <w:r/>
    </w:p>
    <w:p>
      <w:pPr>
        <w:pStyle w:val="836"/>
        <w:spacing w:line="240" w:lineRule="atLeast"/>
        <w:rPr>
          <w:rFonts w:hint="eastAsia"/>
          <w:b/>
          <w:sz w:val="24"/>
          <w:szCs w:val="24"/>
        </w:rPr>
      </w:pPr>
      <w:r>
        <w:rPr>
          <w:b/>
          <w:sz w:val="24"/>
          <w:szCs w:val="24"/>
        </w:rPr>
        <w:br w:type="page" w:clear="all"/>
      </w:r>
      <w:r>
        <w:rPr>
          <w:rFonts w:hint="eastAsia"/>
          <w:b/>
          <w:sz w:val="24"/>
          <w:szCs w:val="24"/>
        </w:rPr>
      </w:r>
      <w:r/>
    </w:p>
    <w:p>
      <w:pPr>
        <w:pStyle w:val="836"/>
        <w:spacing w:line="360" w:lineRule="auto"/>
        <w:rPr>
          <w:rFonts w:hint="eastAsia"/>
          <w:b/>
          <w:sz w:val="24"/>
          <w:szCs w:val="24"/>
        </w:rPr>
      </w:pPr>
      <w:r>
        <w:rPr>
          <w:rFonts w:hint="eastAsia"/>
          <w:b/>
          <w:sz w:val="24"/>
          <w:szCs w:val="24"/>
        </w:rPr>
        <w:t xml:space="preserve">附件一、</w:t>
      </w:r>
      <w:r>
        <w:rPr>
          <w:rFonts w:hint="eastAsia"/>
          <w:b/>
          <w:color w:val="000000"/>
          <w:sz w:val="24"/>
          <w:szCs w:val="24"/>
        </w:rPr>
        <w:t xml:space="preserve">中小企业声明函格式</w:t>
      </w:r>
      <w:r>
        <w:rPr>
          <w:rFonts w:hint="eastAsia"/>
          <w:b/>
          <w:sz w:val="24"/>
          <w:szCs w:val="24"/>
        </w:rPr>
      </w:r>
      <w:r/>
    </w:p>
    <w:p>
      <w:pPr>
        <w:pStyle w:val="836"/>
        <w:jc w:val="center"/>
        <w:spacing w:line="360" w:lineRule="auto"/>
        <w:rPr>
          <w:rFonts w:hint="eastAsia" w:ascii="黑体" w:eastAsia="黑体"/>
          <w:color w:val="000000"/>
          <w:sz w:val="36"/>
          <w:szCs w:val="36"/>
        </w:rPr>
      </w:pPr>
      <w:r>
        <w:rPr>
          <w:rFonts w:hint="eastAsia" w:ascii="黑体" w:eastAsia="黑体"/>
          <w:color w:val="000000"/>
          <w:sz w:val="36"/>
          <w:szCs w:val="36"/>
        </w:rPr>
        <w:t xml:space="preserve">中小企业声明函</w:t>
      </w:r>
      <w:r>
        <w:rPr>
          <w:rFonts w:hint="eastAsia" w:ascii="黑体" w:eastAsia="黑体"/>
          <w:color w:val="000000"/>
          <w:sz w:val="36"/>
          <w:szCs w:val="36"/>
        </w:rPr>
      </w:r>
      <w:r/>
    </w:p>
    <w:p>
      <w:pPr>
        <w:pStyle w:val="836"/>
        <w:ind w:firstLine="480"/>
        <w:spacing w:line="360" w:lineRule="auto"/>
        <w:rPr>
          <w:rFonts w:ascii="宋体" w:hAnsi="宋体" w:cs="宋体"/>
          <w:sz w:val="24"/>
          <w:szCs w:val="24"/>
        </w:rPr>
      </w:pPr>
      <w:r>
        <w:rPr>
          <w:rFonts w:ascii="宋体" w:hAnsi="宋体" w:cs="宋体"/>
          <w:sz w:val="24"/>
          <w:szCs w:val="24"/>
        </w:rPr>
        <w:t xml:space="preserve">本公司郑重声明，根据《政府采购促进中小企业发展管理办法》（财库【2020】 46 号）的规定，本公司参加</w:t>
      </w:r>
      <w:r>
        <w:rPr>
          <w:rFonts w:ascii="宋体" w:hAnsi="宋体" w:cs="宋体"/>
          <w:sz w:val="24"/>
          <w:szCs w:val="24"/>
          <w:u w:val="single"/>
        </w:rPr>
        <w:t xml:space="preserve">（采购人单位名称）</w:t>
      </w:r>
      <w:r>
        <w:rPr>
          <w:rFonts w:ascii="宋体" w:hAnsi="宋体" w:cs="宋体"/>
          <w:sz w:val="24"/>
          <w:szCs w:val="24"/>
        </w:rPr>
        <w:t xml:space="preserve">的</w:t>
      </w:r>
      <w:r>
        <w:rPr>
          <w:rFonts w:ascii="宋体" w:hAnsi="宋体" w:cs="宋体"/>
          <w:sz w:val="24"/>
          <w:szCs w:val="24"/>
          <w:u w:val="single"/>
        </w:rPr>
        <w:t xml:space="preserve">（项目名称）</w:t>
      </w:r>
      <w:r>
        <w:rPr>
          <w:rFonts w:ascii="宋体" w:hAnsi="宋体" w:cs="宋体"/>
          <w:sz w:val="24"/>
          <w:szCs w:val="24"/>
        </w:rPr>
        <w:t xml:space="preserve">采购活动，服务全部由符合政策要求的中小企业承接）。相关企业（含联合体中的中小企业、签订分包意向协议的中小企业）的具体情况如下： </w:t>
      </w:r>
      <w:r>
        <w:rPr>
          <w:rFonts w:ascii="宋体" w:hAnsi="宋体" w:cs="宋体"/>
          <w:sz w:val="24"/>
          <w:szCs w:val="24"/>
        </w:rPr>
      </w:r>
      <w:r/>
    </w:p>
    <w:p>
      <w:pPr>
        <w:pStyle w:val="836"/>
        <w:ind w:firstLine="480"/>
        <w:spacing w:line="360" w:lineRule="auto"/>
        <w:rPr>
          <w:rFonts w:ascii="宋体" w:hAnsi="宋体" w:cs="宋体"/>
          <w:sz w:val="24"/>
          <w:szCs w:val="24"/>
        </w:rPr>
      </w:pPr>
      <w:r>
        <w:rPr>
          <w:rFonts w:ascii="宋体" w:hAnsi="宋体" w:cs="宋体"/>
          <w:sz w:val="24"/>
          <w:szCs w:val="24"/>
        </w:rPr>
        <w:t xml:space="preserve">1、</w:t>
      </w:r>
      <w:r>
        <w:rPr>
          <w:rFonts w:ascii="宋体" w:hAnsi="宋体" w:cs="宋体"/>
          <w:sz w:val="24"/>
          <w:szCs w:val="24"/>
          <w:u w:val="single"/>
        </w:rPr>
        <w:t xml:space="preserve">（标的名称）</w:t>
      </w:r>
      <w:r>
        <w:rPr>
          <w:rFonts w:ascii="宋体" w:hAnsi="宋体" w:cs="宋体"/>
          <w:sz w:val="24"/>
          <w:szCs w:val="24"/>
        </w:rPr>
        <w:t xml:space="preserve">，属于</w:t>
      </w:r>
      <w:r>
        <w:rPr>
          <w:rFonts w:hint="eastAsia" w:ascii="宋体" w:hAnsi="宋体" w:cs="宋体"/>
          <w:sz w:val="24"/>
          <w:szCs w:val="24"/>
          <w:u w:val="single"/>
          <w:lang w:val="en-US" w:eastAsia="zh-CN"/>
        </w:rPr>
        <w:t xml:space="preserve">其他未列明行业</w:t>
      </w:r>
      <w:r>
        <w:rPr>
          <w:rFonts w:ascii="宋体" w:hAnsi="宋体" w:cs="宋体"/>
          <w:sz w:val="24"/>
          <w:szCs w:val="24"/>
        </w:rPr>
        <w:t xml:space="preserve">；承建（承接）企业为</w:t>
      </w:r>
      <w:r>
        <w:rPr>
          <w:rFonts w:ascii="宋体" w:hAnsi="宋体" w:cs="宋体"/>
          <w:sz w:val="24"/>
          <w:szCs w:val="24"/>
          <w:u w:val="single"/>
        </w:rPr>
        <w:t xml:space="preserve">（企业名称）</w:t>
      </w:r>
      <w:r>
        <w:rPr>
          <w:rFonts w:ascii="宋体" w:hAnsi="宋体" w:cs="宋体"/>
          <w:sz w:val="24"/>
          <w:szCs w:val="24"/>
        </w:rPr>
        <w:t xml:space="preserve">， 从业人员__人，营业收入为__万元，资产总额为__万元，属于（中型企业、小型企业、微型企业）； </w:t>
      </w:r>
      <w:r>
        <w:rPr>
          <w:rFonts w:ascii="宋体" w:hAnsi="宋体" w:cs="宋体"/>
          <w:sz w:val="24"/>
          <w:szCs w:val="24"/>
        </w:rPr>
      </w:r>
      <w:r/>
    </w:p>
    <w:p>
      <w:pPr>
        <w:pStyle w:val="836"/>
        <w:ind w:firstLine="480"/>
        <w:spacing w:line="360" w:lineRule="auto"/>
        <w:rPr>
          <w:rFonts w:ascii="宋体" w:hAnsi="宋体" w:cs="宋体"/>
          <w:sz w:val="24"/>
          <w:szCs w:val="24"/>
        </w:rPr>
      </w:pPr>
      <w:r>
        <w:rPr>
          <w:rFonts w:ascii="宋体" w:hAnsi="宋体" w:cs="宋体"/>
          <w:sz w:val="24"/>
          <w:szCs w:val="24"/>
        </w:rPr>
        <w:t xml:space="preserve">2、</w:t>
      </w:r>
      <w:r>
        <w:rPr>
          <w:rFonts w:ascii="宋体" w:hAnsi="宋体" w:cs="宋体"/>
          <w:sz w:val="24"/>
          <w:szCs w:val="24"/>
          <w:u w:val="single"/>
        </w:rPr>
        <w:t xml:space="preserve">（标的名称）</w:t>
      </w:r>
      <w:r>
        <w:rPr>
          <w:rFonts w:ascii="宋体" w:hAnsi="宋体" w:cs="宋体"/>
          <w:sz w:val="24"/>
          <w:szCs w:val="24"/>
        </w:rPr>
        <w:t xml:space="preserve">，属于</w:t>
      </w:r>
      <w:r>
        <w:rPr>
          <w:rFonts w:hint="eastAsia" w:ascii="宋体" w:hAnsi="宋体" w:cs="宋体"/>
          <w:sz w:val="24"/>
          <w:szCs w:val="24"/>
          <w:u w:val="single"/>
          <w:lang w:val="en-US" w:eastAsia="zh-CN"/>
        </w:rPr>
        <w:t xml:space="preserve">其他未列明行业</w:t>
      </w:r>
      <w:r>
        <w:rPr>
          <w:rFonts w:ascii="宋体" w:hAnsi="宋体" w:cs="宋体"/>
          <w:sz w:val="24"/>
          <w:szCs w:val="24"/>
        </w:rPr>
        <w:t xml:space="preserve">；承建（承接）企业为</w:t>
      </w:r>
      <w:r>
        <w:rPr>
          <w:rFonts w:ascii="宋体" w:hAnsi="宋体" w:cs="宋体"/>
          <w:sz w:val="24"/>
          <w:szCs w:val="24"/>
          <w:u w:val="single"/>
        </w:rPr>
        <w:t xml:space="preserve">（企业名称）</w:t>
      </w:r>
      <w:r>
        <w:rPr>
          <w:rFonts w:ascii="宋体" w:hAnsi="宋体" w:cs="宋体"/>
          <w:sz w:val="24"/>
          <w:szCs w:val="24"/>
        </w:rPr>
        <w:t xml:space="preserve">，从业人员__人，营业收入为__万元，资产总额为__万元，属于（中型企业、小型企业、微型 企业）</w:t>
      </w:r>
      <w:r>
        <w:rPr>
          <w:rFonts w:hint="eastAsia" w:ascii="宋体" w:hAnsi="宋体" w:cs="宋体"/>
          <w:sz w:val="24"/>
          <w:szCs w:val="24"/>
        </w:rPr>
        <w:t xml:space="preserve">（联合）</w:t>
      </w:r>
      <w:r>
        <w:rPr>
          <w:rFonts w:ascii="宋体" w:hAnsi="宋体" w:cs="宋体"/>
          <w:sz w:val="24"/>
          <w:szCs w:val="24"/>
        </w:rPr>
        <w:t xml:space="preserve">；</w:t>
      </w:r>
      <w:r>
        <w:rPr>
          <w:rFonts w:ascii="宋体" w:hAnsi="宋体" w:cs="宋体"/>
          <w:sz w:val="24"/>
          <w:szCs w:val="24"/>
        </w:rPr>
      </w:r>
      <w:r/>
    </w:p>
    <w:p>
      <w:pPr>
        <w:pStyle w:val="836"/>
        <w:ind w:firstLine="480"/>
        <w:spacing w:line="360" w:lineRule="auto"/>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836"/>
        <w:ind w:firstLine="480"/>
        <w:spacing w:line="360" w:lineRule="auto"/>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rPr>
          <w:rFonts w:ascii="宋体" w:hAnsi="宋体" w:cs="宋体"/>
          <w:sz w:val="24"/>
          <w:szCs w:val="24"/>
        </w:rPr>
      </w:r>
      <w:r/>
    </w:p>
    <w:p>
      <w:pPr>
        <w:pStyle w:val="836"/>
        <w:ind w:firstLine="480"/>
        <w:jc w:val="right"/>
        <w:spacing w:line="360" w:lineRule="auto"/>
        <w:rPr>
          <w:rFonts w:ascii="宋体" w:hAnsi="宋体" w:cs="宋体"/>
          <w:sz w:val="24"/>
          <w:szCs w:val="24"/>
        </w:rPr>
      </w:pPr>
      <w:r>
        <w:rPr>
          <w:rFonts w:ascii="宋体" w:hAnsi="宋体" w:cs="宋体"/>
          <w:sz w:val="24"/>
          <w:szCs w:val="24"/>
        </w:rPr>
        <w:t xml:space="preserve">企业名称：__________ </w:t>
      </w:r>
      <w:r>
        <w:rPr>
          <w:rFonts w:ascii="宋体" w:hAnsi="宋体" w:cs="宋体"/>
          <w:sz w:val="24"/>
          <w:szCs w:val="24"/>
        </w:rPr>
      </w:r>
      <w:r/>
    </w:p>
    <w:p>
      <w:pPr>
        <w:pStyle w:val="836"/>
        <w:jc w:val="right"/>
        <w:spacing w:line="360" w:lineRule="auto"/>
        <w:rPr>
          <w:rFonts w:hint="eastAsia"/>
          <w:b/>
          <w:sz w:val="24"/>
          <w:szCs w:val="24"/>
        </w:rPr>
      </w:pPr>
      <w:r>
        <w:rPr>
          <w:rFonts w:hint="eastAsia" w:ascii="宋体" w:hAnsi="宋体" w:cs="宋体"/>
          <w:sz w:val="24"/>
          <w:szCs w:val="24"/>
        </w:rPr>
        <w:t xml:space="preserve">         </w:t>
      </w:r>
      <w:r>
        <w:rPr>
          <w:rFonts w:ascii="宋体" w:hAnsi="宋体" w:cs="宋体"/>
          <w:sz w:val="24"/>
          <w:szCs w:val="24"/>
        </w:rPr>
        <w:t xml:space="preserve">日期 ：__________</w:t>
      </w: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r>
      <w:r/>
    </w:p>
    <w:p>
      <w:pPr>
        <w:pStyle w:val="836"/>
        <w:spacing w:line="360" w:lineRule="auto"/>
        <w:rPr>
          <w:rFonts w:hint="eastAsia"/>
          <w:b/>
          <w:sz w:val="24"/>
          <w:szCs w:val="24"/>
        </w:rPr>
      </w:pPr>
      <w:r>
        <w:rPr>
          <w:rFonts w:hint="eastAsia"/>
          <w:b/>
          <w:sz w:val="24"/>
          <w:szCs w:val="24"/>
        </w:rPr>
        <w:t xml:space="preserve">附件二、残疾人福利性单位声明函格式</w:t>
      </w:r>
      <w:r>
        <w:rPr>
          <w:rFonts w:hint="eastAsia"/>
          <w:b/>
          <w:sz w:val="24"/>
          <w:szCs w:val="24"/>
        </w:rPr>
      </w:r>
      <w:r/>
    </w:p>
    <w:p>
      <w:pPr>
        <w:pStyle w:val="836"/>
        <w:jc w:val="center"/>
        <w:rPr>
          <w:rFonts w:hint="eastAsia"/>
          <w:b/>
          <w:bCs/>
          <w:sz w:val="24"/>
          <w:szCs w:val="24"/>
        </w:rPr>
      </w:pPr>
      <w:r>
        <w:rPr>
          <w:rFonts w:hint="eastAsia" w:ascii="黑体" w:eastAsia="黑体"/>
          <w:b/>
          <w:bCs/>
          <w:sz w:val="32"/>
          <w:szCs w:val="32"/>
        </w:rPr>
        <w:t xml:space="preserve">残疾人福利性单位声明函声明</w:t>
      </w:r>
      <w:r>
        <w:rPr>
          <w:rFonts w:hint="eastAsia"/>
          <w:b/>
          <w:bCs/>
          <w:sz w:val="24"/>
          <w:szCs w:val="24"/>
        </w:rPr>
      </w:r>
      <w:r/>
    </w:p>
    <w:p>
      <w:pPr>
        <w:pStyle w:val="836"/>
        <w:spacing w:line="360" w:lineRule="auto"/>
        <w:rPr>
          <w:rFonts w:hint="eastAsia"/>
          <w:sz w:val="24"/>
          <w:szCs w:val="24"/>
        </w:rPr>
      </w:pPr>
      <w:r>
        <w:rPr>
          <w:rFonts w:hint="eastAsia" w:ascii="宋体"/>
          <w:sz w:val="24"/>
          <w:szCs w:val="24"/>
          <w:lang w:val="zh-CN"/>
        </w:rPr>
        <w:t xml:space="preserve">中山陵园管理局</w:t>
      </w:r>
      <w:r>
        <w:rPr>
          <w:rFonts w:hint="eastAsia"/>
          <w:sz w:val="24"/>
          <w:szCs w:val="24"/>
        </w:rPr>
        <w:t xml:space="preserve">：</w:t>
      </w:r>
      <w:r>
        <w:rPr>
          <w:rFonts w:hint="eastAsia"/>
          <w:sz w:val="24"/>
          <w:szCs w:val="24"/>
        </w:rPr>
      </w:r>
      <w:r/>
    </w:p>
    <w:p>
      <w:pPr>
        <w:pStyle w:val="836"/>
        <w:ind w:firstLine="420"/>
        <w:spacing w:line="360" w:lineRule="auto"/>
        <w:rPr>
          <w:rFonts w:hint="eastAsia"/>
          <w:sz w:val="24"/>
          <w:szCs w:val="24"/>
        </w:rPr>
      </w:pPr>
      <w:r>
        <w:rPr>
          <w:rFonts w:hint="eastAsia"/>
          <w:sz w:val="24"/>
          <w:szCs w:val="24"/>
        </w:rPr>
        <w:t xml:space="preserve">    我单位 </w:t>
      </w:r>
      <w:r>
        <w:rPr>
          <w:rFonts w:hint="eastAsia"/>
          <w:sz w:val="24"/>
          <w:szCs w:val="24"/>
          <w:u w:val="single"/>
        </w:rPr>
        <w:t xml:space="preserve">                      （供应商名称）</w:t>
      </w:r>
      <w:r>
        <w:rPr>
          <w:rFonts w:hint="eastAsia"/>
          <w:sz w:val="24"/>
          <w:szCs w:val="24"/>
        </w:rPr>
        <w:t xml:space="preserve">郑重声明，本公司为残疾人福利性单位。即，本单位同时满足以下条件：</w:t>
      </w:r>
      <w:r>
        <w:rPr>
          <w:rFonts w:hint="eastAsia"/>
          <w:sz w:val="24"/>
          <w:szCs w:val="24"/>
        </w:rPr>
      </w:r>
      <w:r/>
    </w:p>
    <w:p>
      <w:pPr>
        <w:pStyle w:val="836"/>
        <w:ind w:firstLine="600"/>
        <w:spacing w:before="100" w:beforeAutospacing="1" w:after="100" w:afterAutospacing="1"/>
        <w:shd w:val="clear" w:color="auto" w:fill="ffffff"/>
        <w:rPr>
          <w:sz w:val="24"/>
          <w:szCs w:val="24"/>
        </w:rPr>
      </w:pPr>
      <w:r>
        <w:rPr>
          <w:rFonts w:hint="eastAsia"/>
          <w:sz w:val="24"/>
          <w:szCs w:val="24"/>
        </w:rPr>
        <w:t xml:space="preserve">1、安置的残疾人占本单位在职职工人数的比例不低于25%（含25%），并且安置的残疾人人数不少于10人（含10人）；</w:t>
      </w:r>
      <w:r>
        <w:rPr>
          <w:sz w:val="24"/>
          <w:szCs w:val="24"/>
        </w:rPr>
      </w:r>
      <w:r/>
    </w:p>
    <w:p>
      <w:pPr>
        <w:pStyle w:val="836"/>
        <w:jc w:val="left"/>
        <w:spacing w:before="100" w:beforeAutospacing="1" w:after="100" w:afterAutospacing="1"/>
        <w:shd w:val="clear" w:color="auto" w:fill="ffffff"/>
        <w:widowControl/>
        <w:rPr>
          <w:rFonts w:hint="eastAsia"/>
          <w:sz w:val="24"/>
          <w:szCs w:val="24"/>
        </w:rPr>
      </w:pPr>
      <w:r>
        <w:rPr>
          <w:rFonts w:hint="eastAsia"/>
          <w:sz w:val="24"/>
          <w:szCs w:val="24"/>
        </w:rPr>
        <w:t xml:space="preserve">　　2、依法与安置的每位残疾人签订了30日历天以上（含30日历天）的劳动合同或服务协议；</w:t>
      </w:r>
      <w:r>
        <w:rPr>
          <w:rFonts w:hint="eastAsia"/>
          <w:sz w:val="24"/>
          <w:szCs w:val="24"/>
        </w:rPr>
      </w:r>
      <w:r/>
    </w:p>
    <w:p>
      <w:pPr>
        <w:pStyle w:val="836"/>
        <w:jc w:val="left"/>
        <w:spacing w:before="100" w:beforeAutospacing="1" w:after="100" w:afterAutospacing="1"/>
        <w:shd w:val="clear" w:color="auto" w:fill="ffffff"/>
        <w:widowControl/>
        <w:rPr>
          <w:rFonts w:hint="eastAsia"/>
          <w:sz w:val="24"/>
          <w:szCs w:val="24"/>
        </w:rPr>
      </w:pPr>
      <w:r>
        <w:rPr>
          <w:rFonts w:hint="eastAsia"/>
          <w:sz w:val="24"/>
          <w:szCs w:val="24"/>
        </w:rPr>
        <w:t xml:space="preserve">　　3、为安置的每位残疾人按月足额缴纳了基本养老保险、基本医疗保险、失业保险、工伤保险和生育保险等社会保险费；</w:t>
      </w:r>
      <w:r>
        <w:rPr>
          <w:rFonts w:hint="eastAsia"/>
          <w:sz w:val="24"/>
          <w:szCs w:val="24"/>
        </w:rPr>
      </w:r>
      <w:r/>
    </w:p>
    <w:p>
      <w:pPr>
        <w:pStyle w:val="836"/>
        <w:jc w:val="left"/>
        <w:spacing w:before="100" w:beforeAutospacing="1" w:after="100" w:afterAutospacing="1"/>
        <w:shd w:val="clear" w:color="auto" w:fill="ffffff"/>
        <w:widowControl/>
        <w:rPr>
          <w:rFonts w:hint="eastAsia"/>
          <w:sz w:val="24"/>
          <w:szCs w:val="24"/>
        </w:rPr>
      </w:pPr>
      <w:r>
        <w:rPr>
          <w:rFonts w:hint="eastAsia"/>
          <w:sz w:val="24"/>
          <w:szCs w:val="24"/>
        </w:rPr>
        <w:t xml:space="preserve">　　4、通过银行等金融机构向安置的每位残疾人，按月支付了不低于单位所在区县适用的经省级人民政府批准的月最低工资标准的工资；</w:t>
      </w:r>
      <w:r>
        <w:rPr>
          <w:rFonts w:hint="eastAsia"/>
          <w:sz w:val="24"/>
          <w:szCs w:val="24"/>
        </w:rPr>
      </w:r>
      <w:r/>
    </w:p>
    <w:p>
      <w:pPr>
        <w:pStyle w:val="836"/>
        <w:jc w:val="left"/>
        <w:spacing w:before="100" w:beforeAutospacing="1" w:after="100" w:afterAutospacing="1"/>
        <w:shd w:val="clear" w:color="auto" w:fill="ffffff"/>
        <w:widowControl/>
        <w:rPr>
          <w:rFonts w:hint="eastAsia"/>
          <w:sz w:val="24"/>
          <w:szCs w:val="24"/>
        </w:rPr>
      </w:pPr>
      <w:r>
        <w:rPr>
          <w:rFonts w:hint="eastAsia"/>
          <w:sz w:val="24"/>
          <w:szCs w:val="24"/>
        </w:rPr>
        <w:t xml:space="preserve">　　5、本单位参加______（项目编号）_______________（项目名称）采购活动提供本单位制造的货物、承担的工程或者服务（以下简称产品），或者提供其他残疾人福利性单位制造的货物（不包括使用非残疾人福利性单位注册商标的货物）。</w:t>
      </w:r>
      <w:r>
        <w:rPr>
          <w:rFonts w:hint="eastAsia"/>
          <w:sz w:val="24"/>
          <w:szCs w:val="24"/>
        </w:rPr>
      </w:r>
      <w:r/>
    </w:p>
    <w:p>
      <w:pPr>
        <w:pStyle w:val="836"/>
        <w:ind w:firstLine="420"/>
        <w:spacing w:line="360" w:lineRule="auto"/>
        <w:rPr>
          <w:rFonts w:hint="eastAsia"/>
          <w:sz w:val="24"/>
          <w:szCs w:val="24"/>
        </w:rPr>
      </w:pPr>
      <w:r>
        <w:rPr>
          <w:rFonts w:hint="eastAsia"/>
          <w:sz w:val="24"/>
          <w:szCs w:val="24"/>
        </w:rPr>
        <w:t xml:space="preserve">本单位对上述声明的真实性负责。如有虚假，将依法承担相应责任。</w:t>
      </w:r>
      <w:r>
        <w:rPr>
          <w:rFonts w:hint="eastAsia"/>
          <w:sz w:val="24"/>
          <w:szCs w:val="24"/>
        </w:rPr>
      </w:r>
      <w:r/>
    </w:p>
    <w:p>
      <w:pPr>
        <w:pStyle w:val="836"/>
        <w:spacing w:line="360" w:lineRule="auto"/>
        <w:rPr>
          <w:rFonts w:hint="eastAsia"/>
          <w:sz w:val="24"/>
          <w:szCs w:val="24"/>
        </w:rPr>
      </w:pPr>
      <w:r>
        <w:rPr>
          <w:rFonts w:hint="eastAsia"/>
          <w:sz w:val="24"/>
          <w:szCs w:val="24"/>
        </w:rPr>
      </w:r>
      <w:r/>
    </w:p>
    <w:p>
      <w:pPr>
        <w:pStyle w:val="836"/>
        <w:ind w:firstLine="4800"/>
        <w:spacing w:line="360" w:lineRule="auto"/>
        <w:rPr>
          <w:rFonts w:hint="eastAsia"/>
          <w:sz w:val="24"/>
          <w:szCs w:val="24"/>
        </w:rPr>
      </w:pPr>
      <w:r>
        <w:rPr>
          <w:rFonts w:hint="eastAsia"/>
          <w:sz w:val="24"/>
          <w:szCs w:val="24"/>
        </w:rPr>
        <w:t xml:space="preserve">单位名称（盖章）：</w:t>
      </w:r>
      <w:r>
        <w:rPr>
          <w:rFonts w:hint="eastAsia"/>
          <w:sz w:val="24"/>
          <w:szCs w:val="24"/>
        </w:rPr>
      </w:r>
      <w:r/>
    </w:p>
    <w:p>
      <w:pPr>
        <w:pStyle w:val="836"/>
        <w:ind w:firstLine="4800"/>
        <w:spacing w:line="360" w:lineRule="auto"/>
        <w:rPr>
          <w:rFonts w:hint="eastAsia"/>
          <w:sz w:val="24"/>
          <w:szCs w:val="24"/>
        </w:rPr>
      </w:pPr>
      <w:r>
        <w:rPr>
          <w:rFonts w:hint="eastAsia"/>
          <w:sz w:val="24"/>
          <w:szCs w:val="24"/>
        </w:rPr>
        <w:t xml:space="preserve">日　　　　　　期：</w:t>
      </w:r>
      <w:r>
        <w:rPr>
          <w:rFonts w:hint="eastAsia"/>
          <w:sz w:val="24"/>
          <w:szCs w:val="24"/>
        </w:rPr>
      </w:r>
      <w:r/>
    </w:p>
    <w:p>
      <w:pPr>
        <w:pStyle w:val="836"/>
        <w:spacing w:line="360" w:lineRule="auto"/>
        <w:rPr>
          <w:rFonts w:hint="eastAsia"/>
          <w:sz w:val="24"/>
          <w:szCs w:val="24"/>
        </w:rPr>
      </w:pPr>
      <w:r>
        <w:rPr>
          <w:rFonts w:hint="eastAsia"/>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spacing w:line="240" w:lineRule="atLeast"/>
        <w:widowControl/>
        <w:rPr>
          <w:rFonts w:hint="eastAsia"/>
          <w:b/>
          <w:sz w:val="24"/>
          <w:szCs w:val="24"/>
        </w:rPr>
      </w:pPr>
      <w:r>
        <w:rPr>
          <w:rFonts w:hint="eastAsia"/>
          <w:b/>
          <w:sz w:val="24"/>
          <w:szCs w:val="24"/>
        </w:rPr>
        <w:t xml:space="preserve">附件三、无重大违法记录声明格式</w:t>
      </w:r>
      <w:r>
        <w:rPr>
          <w:rFonts w:hint="eastAsia"/>
          <w:b/>
          <w:sz w:val="24"/>
          <w:szCs w:val="24"/>
        </w:rPr>
      </w:r>
      <w:r/>
    </w:p>
    <w:p>
      <w:pPr>
        <w:pStyle w:val="836"/>
        <w:spacing w:line="240" w:lineRule="atLeast"/>
        <w:widowControl/>
        <w:rPr>
          <w:rFonts w:hint="eastAsia"/>
          <w:b/>
          <w:sz w:val="24"/>
          <w:szCs w:val="24"/>
        </w:rPr>
      </w:pPr>
      <w:r>
        <w:rPr>
          <w:rFonts w:hint="eastAsia"/>
          <w:b/>
          <w:sz w:val="24"/>
          <w:szCs w:val="24"/>
        </w:rPr>
      </w:r>
      <w:r/>
    </w:p>
    <w:p>
      <w:pPr>
        <w:pStyle w:val="836"/>
        <w:jc w:val="center"/>
        <w:rPr>
          <w:rFonts w:hint="eastAsia" w:ascii="黑体" w:eastAsia="黑体"/>
          <w:sz w:val="24"/>
          <w:szCs w:val="24"/>
        </w:rPr>
      </w:pPr>
      <w:r>
        <w:rPr>
          <w:rFonts w:hint="eastAsia" w:ascii="黑体" w:eastAsia="黑体"/>
          <w:sz w:val="24"/>
          <w:szCs w:val="24"/>
        </w:rPr>
        <w:t xml:space="preserve">无重大违法记录声明</w:t>
      </w:r>
      <w:r>
        <w:rPr>
          <w:rFonts w:hint="eastAsia" w:ascii="黑体" w:eastAsia="黑体"/>
          <w:sz w:val="24"/>
          <w:szCs w:val="24"/>
        </w:rPr>
      </w:r>
      <w:r/>
    </w:p>
    <w:p>
      <w:pPr>
        <w:pStyle w:val="836"/>
        <w:spacing w:line="360" w:lineRule="auto"/>
        <w:rPr>
          <w:rFonts w:hint="eastAsia"/>
          <w:sz w:val="24"/>
          <w:szCs w:val="24"/>
        </w:rPr>
      </w:pPr>
      <w:r>
        <w:rPr>
          <w:rFonts w:hint="eastAsia"/>
          <w:sz w:val="24"/>
          <w:szCs w:val="24"/>
        </w:rPr>
      </w:r>
      <w:r/>
    </w:p>
    <w:p>
      <w:pPr>
        <w:pStyle w:val="836"/>
        <w:spacing w:line="360" w:lineRule="auto"/>
        <w:rPr>
          <w:rFonts w:hint="eastAsia"/>
          <w:sz w:val="24"/>
          <w:szCs w:val="24"/>
        </w:rPr>
      </w:pPr>
      <w:r>
        <w:rPr>
          <w:rFonts w:hint="eastAsia" w:ascii="宋体"/>
          <w:sz w:val="24"/>
          <w:szCs w:val="24"/>
          <w:lang w:eastAsia="zh-CN"/>
        </w:rPr>
        <w:t xml:space="preserve">中山陵园管理局</w:t>
      </w:r>
      <w:r>
        <w:rPr>
          <w:rFonts w:hint="eastAsia"/>
          <w:sz w:val="24"/>
          <w:szCs w:val="24"/>
        </w:rPr>
        <w:t xml:space="preserve">：</w:t>
      </w:r>
      <w:r>
        <w:rPr>
          <w:rFonts w:hint="eastAsia"/>
          <w:sz w:val="24"/>
          <w:szCs w:val="24"/>
        </w:rPr>
      </w:r>
      <w:r/>
    </w:p>
    <w:p>
      <w:pPr>
        <w:pStyle w:val="836"/>
        <w:spacing w:line="360" w:lineRule="auto"/>
        <w:rPr>
          <w:rFonts w:hint="eastAsia"/>
          <w:sz w:val="24"/>
          <w:szCs w:val="24"/>
        </w:rPr>
      </w:pPr>
      <w:r>
        <w:rPr>
          <w:rFonts w:hint="eastAsia"/>
          <w:sz w:val="24"/>
          <w:szCs w:val="24"/>
        </w:rPr>
        <w:t xml:space="preserve">    我单位</w:t>
      </w:r>
      <w:r>
        <w:rPr>
          <w:rFonts w:hint="eastAsia"/>
          <w:sz w:val="24"/>
          <w:szCs w:val="24"/>
          <w:u w:val="single"/>
        </w:rPr>
        <w:t xml:space="preserve">                                       </w:t>
      </w:r>
      <w:r>
        <w:rPr>
          <w:rFonts w:hint="eastAsia"/>
          <w:sz w:val="24"/>
          <w:szCs w:val="24"/>
        </w:rPr>
        <w:t xml:space="preserve">（供应商名称）郑重声明：</w:t>
      </w:r>
      <w:r>
        <w:rPr>
          <w:rFonts w:hint="eastAsia"/>
          <w:sz w:val="24"/>
          <w:szCs w:val="24"/>
        </w:rPr>
      </w:r>
      <w:r/>
    </w:p>
    <w:p>
      <w:pPr>
        <w:pStyle w:val="836"/>
        <w:spacing w:line="360" w:lineRule="auto"/>
        <w:rPr>
          <w:rFonts w:hint="eastAsia"/>
          <w:sz w:val="24"/>
          <w:szCs w:val="24"/>
        </w:rPr>
      </w:pPr>
      <w:r>
        <w:rPr>
          <w:rFonts w:hint="eastAsia"/>
          <w:sz w:val="24"/>
          <w:szCs w:val="24"/>
        </w:rPr>
        <w:t xml:space="preserve">    参加政府采购活动前3年内在经营活动中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rFonts w:hint="eastAsia"/>
          <w:sz w:val="24"/>
          <w:szCs w:val="24"/>
        </w:rPr>
      </w:r>
      <w:r/>
    </w:p>
    <w:p>
      <w:pPr>
        <w:pStyle w:val="836"/>
        <w:spacing w:line="360" w:lineRule="auto"/>
        <w:rPr>
          <w:rFonts w:hint="eastAsia"/>
          <w:sz w:val="24"/>
          <w:szCs w:val="24"/>
        </w:rPr>
      </w:pPr>
      <w:r>
        <w:rPr>
          <w:rFonts w:hint="eastAsia"/>
          <w:sz w:val="24"/>
          <w:szCs w:val="24"/>
        </w:rPr>
        <w:t xml:space="preserve">    （说明：政府采购法第二十二条第一款第五项所称重大违法记录，是指供应商因违法经营受到刑事处罚或者责令停产停业、吊销许可证或者执照、较大数额罚款等行政处罚。）</w:t>
      </w:r>
      <w:r>
        <w:rPr>
          <w:rFonts w:hint="eastAsia"/>
          <w:sz w:val="24"/>
          <w:szCs w:val="24"/>
        </w:rPr>
      </w:r>
      <w:r/>
    </w:p>
    <w:p>
      <w:pPr>
        <w:pStyle w:val="836"/>
        <w:spacing w:line="360" w:lineRule="auto"/>
        <w:rPr>
          <w:rFonts w:hint="eastAsia"/>
          <w:sz w:val="24"/>
          <w:szCs w:val="24"/>
        </w:rPr>
      </w:pPr>
      <w:r>
        <w:rPr>
          <w:rFonts w:hint="eastAsia"/>
          <w:sz w:val="24"/>
          <w:szCs w:val="24"/>
        </w:rPr>
        <w:t xml:space="preserve">                                    </w:t>
      </w:r>
      <w:r>
        <w:rPr>
          <w:rFonts w:hint="eastAsia"/>
          <w:sz w:val="24"/>
          <w:szCs w:val="24"/>
        </w:rPr>
      </w:r>
      <w:r/>
    </w:p>
    <w:p>
      <w:pPr>
        <w:pStyle w:val="836"/>
        <w:spacing w:line="360" w:lineRule="auto"/>
        <w:rPr>
          <w:rFonts w:hint="eastAsia"/>
          <w:sz w:val="24"/>
          <w:szCs w:val="24"/>
        </w:rPr>
      </w:pPr>
      <w:r>
        <w:rPr>
          <w:rFonts w:hint="eastAsia"/>
          <w:sz w:val="24"/>
          <w:szCs w:val="24"/>
        </w:rPr>
        <w:t xml:space="preserve">                                                声明人：（公章）</w:t>
      </w:r>
      <w:r>
        <w:rPr>
          <w:rFonts w:hint="eastAsia"/>
          <w:sz w:val="24"/>
          <w:szCs w:val="24"/>
        </w:rPr>
      </w:r>
      <w:r/>
    </w:p>
    <w:p>
      <w:pPr>
        <w:pStyle w:val="836"/>
        <w:spacing w:line="360" w:lineRule="auto"/>
        <w:rPr>
          <w:rFonts w:hint="eastAsia"/>
          <w:sz w:val="24"/>
          <w:szCs w:val="24"/>
        </w:rPr>
      </w:pPr>
      <w:r>
        <w:rPr>
          <w:rFonts w:hint="eastAsia"/>
          <w:sz w:val="24"/>
          <w:szCs w:val="24"/>
        </w:rPr>
        <w:t xml:space="preserve">                                                年     月    日</w:t>
      </w:r>
      <w:r>
        <w:rPr>
          <w:rFonts w:hint="eastAsia"/>
          <w:sz w:val="24"/>
          <w:szCs w:val="24"/>
        </w:rPr>
      </w:r>
      <w:r/>
    </w:p>
    <w:p>
      <w:pPr>
        <w:pStyle w:val="836"/>
        <w:spacing w:line="360" w:lineRule="auto"/>
        <w:rPr>
          <w:rFonts w:hint="eastAsia"/>
          <w:sz w:val="24"/>
          <w:szCs w:val="24"/>
        </w:rPr>
      </w:pPr>
      <w:r>
        <w:rPr>
          <w:rFonts w:hint="eastAsia"/>
          <w:sz w:val="24"/>
          <w:szCs w:val="24"/>
        </w:rPr>
      </w:r>
      <w:r/>
    </w:p>
    <w:p>
      <w:pPr>
        <w:pStyle w:val="836"/>
        <w:spacing w:line="360" w:lineRule="auto"/>
        <w:rPr>
          <w:rFonts w:hint="eastAsia"/>
          <w:sz w:val="24"/>
          <w:szCs w:val="24"/>
        </w:rPr>
      </w:pPr>
      <w:r>
        <w:rPr>
          <w:rFonts w:hint="eastAsia"/>
          <w:sz w:val="24"/>
          <w:szCs w:val="24"/>
        </w:rPr>
      </w:r>
      <w:r/>
    </w:p>
    <w:p>
      <w:pPr>
        <w:pStyle w:val="848"/>
        <w:rPr>
          <w:rFonts w:hint="eastAsia"/>
          <w:sz w:val="24"/>
          <w:szCs w:val="24"/>
        </w:rPr>
      </w:pPr>
      <w:r>
        <w:rPr>
          <w:rFonts w:hint="eastAsia"/>
          <w:sz w:val="24"/>
          <w:szCs w:val="24"/>
        </w:rPr>
      </w:r>
      <w:r/>
    </w:p>
    <w:p>
      <w:pPr>
        <w:pStyle w:val="848"/>
        <w:rPr>
          <w:rFonts w:hint="eastAsia"/>
          <w:sz w:val="24"/>
          <w:szCs w:val="24"/>
        </w:rPr>
      </w:pPr>
      <w:r>
        <w:rPr>
          <w:rFonts w:hint="eastAsia"/>
          <w:sz w:val="24"/>
          <w:szCs w:val="24"/>
        </w:rPr>
      </w:r>
      <w:r/>
    </w:p>
    <w:p>
      <w:pPr>
        <w:pStyle w:val="848"/>
        <w:rPr>
          <w:rFonts w:hint="eastAsia"/>
          <w:sz w:val="24"/>
          <w:szCs w:val="24"/>
        </w:rPr>
      </w:pPr>
      <w:r>
        <w:rPr>
          <w:rFonts w:hint="eastAsia"/>
          <w:sz w:val="24"/>
          <w:szCs w:val="24"/>
        </w:rPr>
      </w:r>
      <w:r/>
    </w:p>
    <w:p>
      <w:pPr>
        <w:pStyle w:val="836"/>
        <w:spacing w:line="360" w:lineRule="auto"/>
        <w:rPr>
          <w:rFonts w:hint="eastAsia"/>
          <w:b/>
          <w:sz w:val="24"/>
          <w:szCs w:val="24"/>
        </w:rPr>
      </w:pPr>
      <w:r>
        <w:rPr>
          <w:b/>
          <w:sz w:val="24"/>
          <w:szCs w:val="24"/>
        </w:rPr>
        <w:br w:type="page" w:clear="all"/>
      </w:r>
      <w:r>
        <w:rPr>
          <w:rFonts w:hint="eastAsia"/>
          <w:b/>
          <w:sz w:val="24"/>
          <w:szCs w:val="24"/>
        </w:rPr>
        <w:t xml:space="preserve">附件四、具备履行合同所必需的设备和专业技术能力的声明格式及证明材料</w:t>
      </w:r>
      <w:r>
        <w:rPr>
          <w:rFonts w:hint="eastAsia"/>
          <w:b/>
          <w:sz w:val="24"/>
          <w:szCs w:val="24"/>
        </w:rPr>
      </w:r>
      <w:r/>
    </w:p>
    <w:p>
      <w:pPr>
        <w:pStyle w:val="836"/>
        <w:spacing w:line="360" w:lineRule="auto"/>
        <w:rPr>
          <w:rFonts w:hint="eastAsia" w:ascii="黑体" w:eastAsia="黑体"/>
          <w:sz w:val="24"/>
          <w:szCs w:val="24"/>
        </w:rPr>
      </w:pPr>
      <w:r>
        <w:rPr>
          <w:rFonts w:hint="eastAsia" w:ascii="黑体" w:eastAsia="黑体"/>
          <w:sz w:val="24"/>
          <w:szCs w:val="24"/>
        </w:rPr>
        <w:t xml:space="preserve">  </w:t>
      </w:r>
      <w:r>
        <w:rPr>
          <w:rFonts w:hint="eastAsia" w:ascii="黑体" w:eastAsia="黑体"/>
          <w:b/>
          <w:bCs/>
          <w:sz w:val="32"/>
          <w:szCs w:val="32"/>
        </w:rPr>
        <w:t xml:space="preserve">具备履行合同所必需的设备和专业技术能力的声明格式</w:t>
      </w:r>
      <w:r>
        <w:rPr>
          <w:rFonts w:hint="eastAsia" w:ascii="黑体" w:eastAsia="黑体"/>
          <w:sz w:val="24"/>
          <w:szCs w:val="24"/>
        </w:rPr>
      </w:r>
      <w:r/>
    </w:p>
    <w:p>
      <w:pPr>
        <w:pStyle w:val="836"/>
        <w:spacing w:line="360" w:lineRule="auto"/>
        <w:rPr>
          <w:rFonts w:hint="eastAsia"/>
          <w:sz w:val="24"/>
          <w:szCs w:val="24"/>
        </w:rPr>
      </w:pPr>
      <w:r>
        <w:rPr>
          <w:rFonts w:hint="eastAsia" w:ascii="宋体"/>
          <w:sz w:val="24"/>
          <w:szCs w:val="24"/>
          <w:lang w:eastAsia="zh-CN"/>
        </w:rPr>
        <w:t xml:space="preserve">中山陵园管理局</w:t>
      </w:r>
      <w:r>
        <w:rPr>
          <w:rFonts w:hint="eastAsia"/>
          <w:sz w:val="24"/>
          <w:szCs w:val="24"/>
        </w:rPr>
        <w:t xml:space="preserve">：</w:t>
      </w:r>
      <w:r>
        <w:rPr>
          <w:rFonts w:hint="eastAsia"/>
          <w:sz w:val="24"/>
          <w:szCs w:val="24"/>
        </w:rPr>
      </w:r>
      <w:r/>
    </w:p>
    <w:p>
      <w:pPr>
        <w:pStyle w:val="836"/>
        <w:ind w:firstLine="492"/>
        <w:spacing w:line="460" w:lineRule="exact"/>
        <w:rPr>
          <w:rFonts w:hint="eastAsia"/>
          <w:sz w:val="24"/>
          <w:szCs w:val="24"/>
        </w:rPr>
      </w:pPr>
      <w:r>
        <w:rPr>
          <w:rFonts w:hint="eastAsia"/>
          <w:sz w:val="24"/>
          <w:szCs w:val="24"/>
        </w:rPr>
        <w:t xml:space="preserve">我单位</w:t>
      </w:r>
      <w:r>
        <w:rPr>
          <w:rFonts w:hint="eastAsia"/>
          <w:b/>
          <w:bCs/>
          <w:sz w:val="24"/>
          <w:szCs w:val="24"/>
          <w:u w:val="single"/>
        </w:rPr>
        <w:t xml:space="preserve">                             </w:t>
      </w:r>
      <w:r>
        <w:rPr>
          <w:rFonts w:hint="eastAsia"/>
          <w:sz w:val="24"/>
          <w:szCs w:val="24"/>
        </w:rPr>
        <w:t xml:space="preserve">（供应商名称）郑重声明：我公司具备履行本项采购合同所必需的设备和专业技术能力，为履行本项采购合同我单位具备如下主要设备和主要专业技术能力：</w:t>
      </w:r>
      <w:r>
        <w:rPr>
          <w:rFonts w:hint="eastAsia"/>
          <w:sz w:val="24"/>
          <w:szCs w:val="24"/>
        </w:rPr>
      </w:r>
      <w:r/>
    </w:p>
    <w:p>
      <w:pPr>
        <w:pStyle w:val="836"/>
        <w:ind w:firstLine="492"/>
        <w:spacing w:line="460" w:lineRule="exact"/>
        <w:rPr>
          <w:rFonts w:hint="eastAsia"/>
          <w:sz w:val="24"/>
          <w:szCs w:val="24"/>
        </w:rPr>
      </w:pPr>
      <w:r>
        <w:rPr>
          <w:rFonts w:hint="eastAsia"/>
          <w:sz w:val="24"/>
          <w:szCs w:val="24"/>
        </w:rPr>
        <w:t xml:space="preserve">主要设备有：</w:t>
      </w:r>
      <w:r>
        <w:rPr>
          <w:rFonts w:hint="eastAsia"/>
          <w:b/>
          <w:bCs/>
          <w:sz w:val="24"/>
          <w:szCs w:val="24"/>
          <w:u w:val="single"/>
        </w:rPr>
        <w:t xml:space="preserve">                             </w:t>
      </w:r>
      <w:r>
        <w:rPr>
          <w:rFonts w:hint="eastAsia"/>
          <w:sz w:val="24"/>
          <w:szCs w:val="24"/>
        </w:rPr>
        <w:t xml:space="preserve">。( 若有 )</w:t>
      </w:r>
      <w:r>
        <w:rPr>
          <w:rFonts w:hint="eastAsia"/>
          <w:sz w:val="24"/>
          <w:szCs w:val="24"/>
        </w:rPr>
      </w:r>
      <w:r/>
    </w:p>
    <w:p>
      <w:pPr>
        <w:pStyle w:val="836"/>
        <w:ind w:firstLine="492"/>
        <w:spacing w:line="460" w:lineRule="exact"/>
        <w:rPr>
          <w:rFonts w:hint="eastAsia"/>
          <w:sz w:val="24"/>
          <w:szCs w:val="24"/>
        </w:rPr>
      </w:pPr>
      <w:r>
        <w:rPr>
          <w:rFonts w:hint="eastAsia"/>
          <w:sz w:val="24"/>
          <w:szCs w:val="24"/>
        </w:rPr>
        <w:t xml:space="preserve">主要专业技术能力有：</w:t>
      </w:r>
      <w:r>
        <w:rPr>
          <w:rFonts w:hint="eastAsia"/>
          <w:b/>
          <w:bCs/>
          <w:sz w:val="24"/>
          <w:szCs w:val="24"/>
          <w:u w:val="single"/>
        </w:rPr>
        <w:t xml:space="preserve">                             </w:t>
      </w:r>
      <w:r>
        <w:rPr>
          <w:rFonts w:hint="eastAsia"/>
          <w:sz w:val="24"/>
          <w:szCs w:val="24"/>
        </w:rPr>
        <w:t xml:space="preserve">。( 若有 )</w:t>
      </w:r>
      <w:r>
        <w:rPr>
          <w:rFonts w:hint="eastAsia"/>
          <w:sz w:val="24"/>
          <w:szCs w:val="24"/>
        </w:rPr>
      </w:r>
      <w:r/>
    </w:p>
    <w:p>
      <w:pPr>
        <w:pStyle w:val="836"/>
        <w:spacing w:line="360" w:lineRule="auto"/>
        <w:rPr>
          <w:rFonts w:hint="eastAsia"/>
          <w:sz w:val="24"/>
          <w:szCs w:val="24"/>
        </w:rPr>
      </w:pPr>
      <w:r>
        <w:rPr>
          <w:rFonts w:hint="eastAsia"/>
          <w:sz w:val="24"/>
          <w:szCs w:val="24"/>
        </w:rPr>
        <w:t xml:space="preserve">                                      </w:t>
      </w:r>
      <w:r>
        <w:rPr>
          <w:rFonts w:hint="eastAsia"/>
          <w:sz w:val="24"/>
          <w:szCs w:val="24"/>
        </w:rPr>
      </w:r>
      <w:r/>
    </w:p>
    <w:p>
      <w:pPr>
        <w:pStyle w:val="836"/>
        <w:spacing w:line="360" w:lineRule="auto"/>
        <w:rPr>
          <w:rFonts w:hint="eastAsia"/>
          <w:sz w:val="24"/>
          <w:szCs w:val="24"/>
        </w:rPr>
      </w:pPr>
      <w:r>
        <w:rPr>
          <w:rFonts w:hint="eastAsia"/>
          <w:sz w:val="24"/>
          <w:szCs w:val="24"/>
        </w:rPr>
      </w:r>
      <w:r/>
    </w:p>
    <w:p>
      <w:pPr>
        <w:pStyle w:val="836"/>
        <w:spacing w:line="360" w:lineRule="auto"/>
        <w:rPr>
          <w:rFonts w:hint="eastAsia"/>
          <w:sz w:val="24"/>
          <w:szCs w:val="24"/>
        </w:rPr>
      </w:pPr>
      <w:r>
        <w:rPr>
          <w:rFonts w:hint="eastAsia"/>
          <w:sz w:val="24"/>
          <w:szCs w:val="24"/>
        </w:rPr>
        <w:t xml:space="preserve">                                           声明人：（公章）</w:t>
      </w:r>
      <w:r>
        <w:rPr>
          <w:rFonts w:hint="eastAsia"/>
          <w:sz w:val="24"/>
          <w:szCs w:val="24"/>
        </w:rPr>
      </w:r>
      <w:r/>
    </w:p>
    <w:p>
      <w:pPr>
        <w:pStyle w:val="836"/>
        <w:spacing w:line="460" w:lineRule="exact"/>
        <w:rPr>
          <w:rFonts w:hint="eastAsia"/>
          <w:sz w:val="24"/>
          <w:szCs w:val="24"/>
        </w:rPr>
      </w:pPr>
      <w:r>
        <w:rPr>
          <w:rFonts w:hint="eastAsia" w:ascii="宋体" w:hAnsi="宋体"/>
          <w:bCs/>
          <w:sz w:val="24"/>
          <w:szCs w:val="24"/>
        </w:rPr>
        <w:t xml:space="preserve">                                           </w:t>
      </w:r>
      <w:r>
        <w:rPr>
          <w:rFonts w:hint="eastAsia"/>
          <w:sz w:val="24"/>
          <w:szCs w:val="24"/>
        </w:rPr>
        <w:t xml:space="preserve">日期：______年    月    日</w:t>
      </w:r>
      <w:r>
        <w:rPr>
          <w:rFonts w:hint="eastAsia"/>
          <w:sz w:val="24"/>
          <w:szCs w:val="24"/>
        </w:rPr>
      </w:r>
      <w:r/>
    </w:p>
    <w:p>
      <w:pPr>
        <w:pStyle w:val="836"/>
        <w:ind w:firstLine="492"/>
        <w:spacing w:line="460" w:lineRule="exact"/>
        <w:rPr>
          <w:rFonts w:hint="eastAsia" w:eastAsia="宋体"/>
          <w:sz w:val="24"/>
          <w:szCs w:val="24"/>
          <w:lang w:eastAsia="zh-CN"/>
        </w:rPr>
        <w:sectPr>
          <w:footnotePr/>
          <w:endnotePr/>
          <w:type w:val="nextPage"/>
          <w:pgSz w:w="11906" w:h="16838" w:orient="portrait"/>
          <w:pgMar w:top="1417" w:right="1417" w:bottom="1020" w:left="1417" w:header="851" w:footer="992" w:gutter="0"/>
          <w:cols w:num="1" w:sep="0" w:space="1701" w:equalWidth="1"/>
          <w:docGrid w:linePitch="360"/>
          <w:titlePg/>
        </w:sectPr>
      </w:pPr>
      <w:r>
        <w:rPr>
          <w:rFonts w:hint="eastAsia"/>
          <w:sz w:val="24"/>
          <w:szCs w:val="24"/>
        </w:rPr>
        <w:t xml:space="preserve">其他证明材料及文件：（如果供应商认为需要提供的话</w:t>
      </w:r>
      <w:r>
        <w:rPr>
          <w:rFonts w:hint="eastAsia"/>
          <w:sz w:val="24"/>
          <w:szCs w:val="24"/>
          <w:lang w:eastAsia="zh-CN"/>
        </w:rPr>
        <w:t xml:space="preserve">）</w:t>
      </w:r>
      <w:r>
        <w:rPr>
          <w:rFonts w:hint="eastAsia" w:eastAsia="宋体"/>
          <w:sz w:val="24"/>
          <w:szCs w:val="24"/>
          <w:lang w:eastAsia="zh-CN"/>
        </w:rPr>
      </w:r>
      <w:r/>
    </w:p>
    <w:p>
      <w:pPr>
        <w:pStyle w:val="836"/>
        <w:spacing w:line="460" w:lineRule="exact"/>
        <w:rPr>
          <w:rFonts w:hint="eastAsia"/>
          <w:b/>
          <w:sz w:val="24"/>
          <w:szCs w:val="24"/>
        </w:rPr>
      </w:pPr>
      <w:r>
        <w:rPr>
          <w:rFonts w:hint="eastAsia"/>
          <w:b/>
          <w:sz w:val="24"/>
          <w:szCs w:val="24"/>
        </w:rPr>
        <w:t xml:space="preserve">附件五、南京市政府采购供应商信用记录表暨信用承诺书</w:t>
      </w:r>
      <w:r>
        <w:rPr>
          <w:rFonts w:hint="eastAsia"/>
          <w:b/>
          <w:sz w:val="24"/>
          <w:szCs w:val="24"/>
        </w:rPr>
      </w:r>
      <w:r/>
    </w:p>
    <w:p>
      <w:pPr>
        <w:pStyle w:val="836"/>
        <w:jc w:val="center"/>
        <w:spacing w:line="460" w:lineRule="exact"/>
        <w:rPr>
          <w:rFonts w:hint="eastAsia" w:ascii="黑体" w:eastAsia="黑体"/>
          <w:b/>
          <w:bCs/>
          <w:sz w:val="28"/>
          <w:szCs w:val="28"/>
          <w:lang w:eastAsia="zh-CN"/>
        </w:rPr>
      </w:pPr>
      <w:r>
        <w:rPr>
          <w:rFonts w:hint="eastAsia" w:ascii="黑体" w:eastAsia="黑体"/>
          <w:b/>
          <w:bCs/>
          <w:sz w:val="28"/>
          <w:szCs w:val="28"/>
        </w:rPr>
        <w:t xml:space="preserve">南京市政府采购供应商信用记录表暨信用承诺书</w:t>
      </w:r>
      <w:r>
        <w:rPr>
          <w:rFonts w:hint="eastAsia" w:ascii="黑体" w:eastAsia="黑体"/>
          <w:b/>
          <w:bCs/>
          <w:sz w:val="28"/>
          <w:szCs w:val="28"/>
          <w:lang w:eastAsia="zh-CN"/>
        </w:rPr>
        <w:t xml:space="preserve">（</w:t>
      </w:r>
      <w:r>
        <w:rPr>
          <w:rFonts w:hint="eastAsia" w:ascii="黑体" w:eastAsia="黑体"/>
          <w:b/>
          <w:bCs/>
          <w:sz w:val="28"/>
          <w:szCs w:val="28"/>
          <w:lang w:val="en-US" w:eastAsia="zh-CN"/>
        </w:rPr>
        <w:t xml:space="preserve">以网上下载为准</w:t>
      </w:r>
      <w:r>
        <w:rPr>
          <w:rFonts w:hint="eastAsia" w:ascii="黑体" w:eastAsia="黑体"/>
          <w:b/>
          <w:bCs/>
          <w:sz w:val="28"/>
          <w:szCs w:val="28"/>
          <w:lang w:eastAsia="zh-CN"/>
        </w:rPr>
        <w:t xml:space="preserve">）</w:t>
      </w:r>
      <w:r>
        <w:rPr>
          <w:rFonts w:hint="eastAsia" w:ascii="黑体" w:eastAsia="黑体"/>
          <w:b/>
          <w:bCs/>
          <w:sz w:val="28"/>
          <w:szCs w:val="28"/>
          <w:lang w:eastAsia="zh-CN"/>
        </w:rPr>
      </w:r>
      <w:r/>
    </w:p>
    <w:p>
      <w:pPr>
        <w:pStyle w:val="836"/>
        <w:ind w:firstLine="1265"/>
        <w:spacing w:line="460" w:lineRule="exact"/>
        <w:rPr>
          <w:rFonts w:hint="eastAsia" w:ascii="宋体" w:hAnsi="宋体" w:cs="宋体"/>
        </w:rPr>
      </w:pPr>
      <w:r>
        <w:rPr>
          <w:rFonts w:hint="eastAsia" w:ascii="黑体" w:eastAsia="黑体"/>
          <w:b/>
          <w:bCs/>
          <w:sz w:val="28"/>
          <w:szCs w:val="28"/>
        </w:rPr>
        <w:t xml:space="preserve">                                   </w:t>
      </w:r>
      <w:r>
        <w:rPr>
          <w:rFonts w:hint="eastAsia" w:ascii="宋体" w:hAnsi="宋体" w:cs="宋体"/>
          <w:sz w:val="28"/>
          <w:szCs w:val="28"/>
        </w:rPr>
        <w:t xml:space="preserve"> 20 年 月 日</w:t>
      </w:r>
      <w:r>
        <w:rPr>
          <w:rFonts w:hint="eastAsia"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val="false"/>
          </w:tcPr>
          <w:p>
            <w:pPr>
              <w:pStyle w:val="836"/>
              <w:spacing w:line="360" w:lineRule="auto"/>
              <w:rPr>
                <w:rFonts w:hint="eastAsia"/>
                <w:b/>
                <w:sz w:val="24"/>
                <w:szCs w:val="24"/>
              </w:rPr>
            </w:pPr>
            <w:r>
              <w:rPr>
                <w:rFonts w:hint="eastAsia"/>
                <w:b/>
                <w:sz w:val="24"/>
                <w:szCs w:val="24"/>
              </w:rPr>
              <w:t xml:space="preserve">单位名称</w:t>
            </w:r>
            <w:r>
              <w:rPr>
                <w:rFonts w:hint="eastAsia"/>
                <w:b/>
                <w:sz w:val="24"/>
                <w:szCs w:val="24"/>
              </w:rPr>
            </w:r>
            <w:r/>
          </w:p>
        </w:tc>
        <w:tc>
          <w:tcPr>
            <w:tcW w:w="2098" w:type="dxa"/>
            <w:vAlign w:val="center"/>
            <w:textDirection w:val="lrTb"/>
            <w:noWrap w:val="false"/>
          </w:tcPr>
          <w:p>
            <w:pPr>
              <w:pStyle w:val="836"/>
              <w:spacing w:line="360" w:lineRule="auto"/>
              <w:rPr>
                <w:rFonts w:hint="eastAsia"/>
                <w:b/>
                <w:sz w:val="24"/>
                <w:szCs w:val="24"/>
              </w:rPr>
            </w:pPr>
            <w:r>
              <w:rPr>
                <w:rFonts w:hint="eastAsia"/>
                <w:b/>
                <w:sz w:val="24"/>
                <w:szCs w:val="24"/>
              </w:rPr>
            </w:r>
            <w:r/>
          </w:p>
        </w:tc>
        <w:tc>
          <w:tcPr>
            <w:tcW w:w="2712" w:type="dxa"/>
            <w:vAlign w:val="center"/>
            <w:textDirection w:val="lrTb"/>
            <w:noWrap w:val="false"/>
          </w:tcPr>
          <w:p>
            <w:pPr>
              <w:pStyle w:val="836"/>
              <w:spacing w:line="360" w:lineRule="auto"/>
              <w:rPr>
                <w:rFonts w:hint="eastAsia"/>
                <w:b/>
                <w:sz w:val="24"/>
                <w:szCs w:val="24"/>
              </w:rPr>
            </w:pPr>
            <w:r>
              <w:rPr>
                <w:b/>
                <w:sz w:val="24"/>
                <w:szCs w:val="24"/>
              </w:rPr>
              <w:t xml:space="preserve">统一社会信用代码</w:t>
            </w:r>
            <w:r>
              <w:rPr>
                <w:rFonts w:hint="eastAsia"/>
                <w:b/>
                <w:sz w:val="24"/>
                <w:szCs w:val="24"/>
              </w:rPr>
            </w:r>
            <w:r/>
          </w:p>
        </w:tc>
        <w:tc>
          <w:tcPr>
            <w:tcW w:w="1824" w:type="dxa"/>
            <w:vAlign w:val="center"/>
            <w:textDirection w:val="lrTb"/>
            <w:noWrap w:val="false"/>
          </w:tcPr>
          <w:p>
            <w:pPr>
              <w:pStyle w:val="836"/>
              <w:spacing w:line="360" w:lineRule="auto"/>
              <w:rPr>
                <w:rFonts w:hint="eastAsia"/>
                <w:b/>
                <w:sz w:val="24"/>
                <w:szCs w:val="24"/>
              </w:rPr>
            </w:pPr>
            <w:r>
              <w:rPr>
                <w:rFonts w:hint="eastAsia"/>
                <w:b/>
                <w:sz w:val="24"/>
                <w:szCs w:val="24"/>
              </w:rPr>
            </w:r>
            <w:r/>
          </w:p>
        </w:tc>
      </w:tr>
      <w:tr>
        <w:trPr>
          <w:trHeight w:val="560"/>
        </w:trPr>
        <w:tc>
          <w:tcPr>
            <w:tcW w:w="2405" w:type="dxa"/>
            <w:vAlign w:val="center"/>
            <w:textDirection w:val="lrTb"/>
            <w:noWrap w:val="false"/>
          </w:tcPr>
          <w:p>
            <w:pPr>
              <w:pStyle w:val="836"/>
              <w:spacing w:line="360" w:lineRule="auto"/>
              <w:rPr>
                <w:rFonts w:hint="eastAsia"/>
                <w:b/>
                <w:sz w:val="24"/>
                <w:szCs w:val="24"/>
              </w:rPr>
            </w:pPr>
            <w:r>
              <w:rPr>
                <w:b/>
                <w:sz w:val="24"/>
                <w:szCs w:val="24"/>
              </w:rPr>
              <w:t xml:space="preserve">法定代表人</w:t>
            </w:r>
            <w:r>
              <w:rPr>
                <w:rFonts w:hint="eastAsia"/>
                <w:b/>
                <w:sz w:val="24"/>
                <w:szCs w:val="24"/>
              </w:rPr>
            </w:r>
            <w:r/>
          </w:p>
        </w:tc>
        <w:tc>
          <w:tcPr>
            <w:tcW w:w="2098" w:type="dxa"/>
            <w:vAlign w:val="center"/>
            <w:textDirection w:val="lrTb"/>
            <w:noWrap w:val="false"/>
          </w:tcPr>
          <w:p>
            <w:pPr>
              <w:pStyle w:val="836"/>
              <w:spacing w:line="360" w:lineRule="auto"/>
              <w:rPr>
                <w:rFonts w:hint="eastAsia"/>
                <w:b/>
                <w:sz w:val="24"/>
                <w:szCs w:val="24"/>
              </w:rPr>
            </w:pPr>
            <w:r>
              <w:rPr>
                <w:rFonts w:hint="eastAsia"/>
                <w:b/>
                <w:sz w:val="24"/>
                <w:szCs w:val="24"/>
              </w:rPr>
            </w:r>
            <w:r/>
          </w:p>
        </w:tc>
        <w:tc>
          <w:tcPr>
            <w:tcW w:w="2712" w:type="dxa"/>
            <w:vAlign w:val="center"/>
            <w:textDirection w:val="lrTb"/>
            <w:noWrap w:val="false"/>
          </w:tcPr>
          <w:p>
            <w:pPr>
              <w:pStyle w:val="836"/>
              <w:spacing w:line="360" w:lineRule="auto"/>
              <w:rPr>
                <w:rFonts w:hint="eastAsia"/>
                <w:b/>
                <w:sz w:val="24"/>
                <w:szCs w:val="24"/>
              </w:rPr>
            </w:pPr>
            <w:r>
              <w:rPr>
                <w:b/>
                <w:sz w:val="24"/>
                <w:szCs w:val="24"/>
              </w:rPr>
              <w:t xml:space="preserve">联系人</w:t>
            </w:r>
            <w:r>
              <w:rPr>
                <w:rFonts w:hint="eastAsia"/>
                <w:b/>
                <w:sz w:val="24"/>
                <w:szCs w:val="24"/>
              </w:rPr>
            </w:r>
            <w:r/>
          </w:p>
        </w:tc>
        <w:tc>
          <w:tcPr>
            <w:tcW w:w="1824" w:type="dxa"/>
            <w:vAlign w:val="center"/>
            <w:textDirection w:val="lrTb"/>
            <w:noWrap w:val="false"/>
          </w:tcPr>
          <w:p>
            <w:pPr>
              <w:pStyle w:val="836"/>
              <w:spacing w:line="360" w:lineRule="auto"/>
              <w:rPr>
                <w:rFonts w:hint="eastAsia"/>
                <w:b/>
                <w:sz w:val="24"/>
                <w:szCs w:val="24"/>
              </w:rPr>
            </w:pPr>
            <w:r>
              <w:rPr>
                <w:rFonts w:hint="eastAsia"/>
                <w:b/>
                <w:sz w:val="24"/>
                <w:szCs w:val="24"/>
              </w:rPr>
            </w:r>
            <w:r/>
          </w:p>
        </w:tc>
      </w:tr>
      <w:tr>
        <w:trPr>
          <w:trHeight w:val="554"/>
        </w:trPr>
        <w:tc>
          <w:tcPr>
            <w:tcW w:w="2405" w:type="dxa"/>
            <w:vAlign w:val="center"/>
            <w:textDirection w:val="lrTb"/>
            <w:noWrap w:val="false"/>
          </w:tcPr>
          <w:p>
            <w:pPr>
              <w:pStyle w:val="836"/>
              <w:spacing w:line="360" w:lineRule="auto"/>
              <w:rPr>
                <w:rFonts w:hint="eastAsia"/>
                <w:b/>
                <w:sz w:val="24"/>
                <w:szCs w:val="24"/>
              </w:rPr>
            </w:pPr>
            <w:r>
              <w:rPr>
                <w:b/>
                <w:sz w:val="24"/>
                <w:szCs w:val="24"/>
              </w:rPr>
              <w:t xml:space="preserve">联系地址</w:t>
            </w:r>
            <w:r>
              <w:rPr>
                <w:rFonts w:hint="eastAsia"/>
                <w:b/>
                <w:sz w:val="24"/>
                <w:szCs w:val="24"/>
              </w:rPr>
            </w:r>
            <w:r/>
          </w:p>
        </w:tc>
        <w:tc>
          <w:tcPr>
            <w:tcW w:w="2098" w:type="dxa"/>
            <w:vAlign w:val="center"/>
            <w:textDirection w:val="lrTb"/>
            <w:noWrap w:val="false"/>
          </w:tcPr>
          <w:p>
            <w:pPr>
              <w:pStyle w:val="836"/>
              <w:spacing w:line="360" w:lineRule="auto"/>
              <w:rPr>
                <w:rFonts w:hint="eastAsia"/>
                <w:b/>
                <w:sz w:val="24"/>
                <w:szCs w:val="24"/>
              </w:rPr>
            </w:pPr>
            <w:r>
              <w:rPr>
                <w:rFonts w:hint="eastAsia"/>
                <w:b/>
                <w:sz w:val="24"/>
                <w:szCs w:val="24"/>
              </w:rPr>
            </w:r>
            <w:r/>
          </w:p>
        </w:tc>
        <w:tc>
          <w:tcPr>
            <w:tcW w:w="2712" w:type="dxa"/>
            <w:vAlign w:val="center"/>
            <w:textDirection w:val="lrTb"/>
            <w:noWrap w:val="false"/>
          </w:tcPr>
          <w:p>
            <w:pPr>
              <w:pStyle w:val="836"/>
              <w:spacing w:line="360" w:lineRule="auto"/>
              <w:rPr>
                <w:rFonts w:hint="eastAsia"/>
                <w:b/>
                <w:sz w:val="24"/>
                <w:szCs w:val="24"/>
              </w:rPr>
            </w:pPr>
            <w:r>
              <w:rPr>
                <w:b/>
                <w:sz w:val="24"/>
                <w:szCs w:val="24"/>
              </w:rPr>
              <w:t xml:space="preserve">联系电话</w:t>
            </w:r>
            <w:r>
              <w:rPr>
                <w:rFonts w:hint="eastAsia"/>
                <w:b/>
                <w:sz w:val="24"/>
                <w:szCs w:val="24"/>
              </w:rPr>
            </w:r>
            <w:r/>
          </w:p>
        </w:tc>
        <w:tc>
          <w:tcPr>
            <w:tcW w:w="1824" w:type="dxa"/>
            <w:vAlign w:val="center"/>
            <w:textDirection w:val="lrTb"/>
            <w:noWrap w:val="false"/>
          </w:tcPr>
          <w:p>
            <w:pPr>
              <w:pStyle w:val="836"/>
              <w:spacing w:line="360" w:lineRule="auto"/>
              <w:rPr>
                <w:rFonts w:hint="eastAsia"/>
                <w:b/>
                <w:sz w:val="24"/>
                <w:szCs w:val="24"/>
              </w:rPr>
            </w:pPr>
            <w:r>
              <w:rPr>
                <w:rFonts w:hint="eastAsia"/>
                <w:b/>
                <w:sz w:val="24"/>
                <w:szCs w:val="24"/>
              </w:rPr>
            </w:r>
            <w:r/>
          </w:p>
        </w:tc>
      </w:tr>
      <w:tr>
        <w:trPr>
          <w:trHeight w:val="1343"/>
        </w:trPr>
        <w:tc>
          <w:tcPr>
            <w:tcW w:w="2405" w:type="dxa"/>
            <w:vAlign w:val="center"/>
            <w:textDirection w:val="lrTb"/>
            <w:noWrap w:val="false"/>
          </w:tcPr>
          <w:p>
            <w:pPr>
              <w:pStyle w:val="836"/>
              <w:spacing w:line="360" w:lineRule="auto"/>
              <w:rPr>
                <w:rFonts w:hint="eastAsia"/>
                <w:b/>
                <w:sz w:val="24"/>
                <w:szCs w:val="24"/>
              </w:rPr>
            </w:pPr>
            <w:r>
              <w:rPr>
                <w:b/>
                <w:sz w:val="24"/>
                <w:szCs w:val="24"/>
              </w:rPr>
              <w:t xml:space="preserve">诚信档案记录情况</w:t>
            </w:r>
            <w:r>
              <w:rPr>
                <w:rFonts w:hint="eastAsia"/>
                <w:b/>
                <w:sz w:val="24"/>
                <w:szCs w:val="24"/>
              </w:rPr>
            </w:r>
            <w:r/>
          </w:p>
        </w:tc>
        <w:tc>
          <w:tcPr>
            <w:gridSpan w:val="3"/>
            <w:tcW w:w="6634" w:type="dxa"/>
            <w:vAlign w:val="center"/>
            <w:textDirection w:val="lrTb"/>
            <w:noWrap w:val="false"/>
          </w:tcPr>
          <w:p>
            <w:pPr>
              <w:pStyle w:val="836"/>
              <w:spacing w:line="360" w:lineRule="auto"/>
              <w:rPr>
                <w:rFonts w:hint="eastAsia"/>
                <w:b/>
                <w:sz w:val="24"/>
                <w:szCs w:val="24"/>
              </w:rPr>
            </w:pPr>
            <w:r>
              <w:rPr>
                <w:rFonts w:hint="eastAsia"/>
                <w:b/>
                <w:sz w:val="24"/>
                <w:szCs w:val="24"/>
              </w:rPr>
            </w:r>
            <w:r/>
          </w:p>
        </w:tc>
      </w:tr>
      <w:tr>
        <w:trPr/>
        <w:tc>
          <w:tcPr>
            <w:tcW w:w="2405" w:type="dxa"/>
            <w:vAlign w:val="center"/>
            <w:textDirection w:val="lrTb"/>
            <w:noWrap w:val="false"/>
          </w:tcPr>
          <w:p>
            <w:pPr>
              <w:pStyle w:val="836"/>
              <w:spacing w:line="360" w:lineRule="auto"/>
              <w:rPr>
                <w:rFonts w:hint="eastAsia"/>
                <w:sz w:val="24"/>
                <w:szCs w:val="24"/>
              </w:rPr>
            </w:pPr>
            <w:r>
              <w:rPr>
                <w:rFonts w:ascii="Calibri" w:hAnsi="Calibri"/>
                <w:b/>
                <w:bCs/>
                <w:sz w:val="24"/>
                <w:szCs w:val="24"/>
              </w:rPr>
              <w:t xml:space="preserve">信用承诺</w:t>
            </w:r>
            <w:r>
              <w:rPr>
                <w:rFonts w:hint="eastAsia"/>
                <w:sz w:val="24"/>
                <w:szCs w:val="24"/>
              </w:rPr>
            </w:r>
            <w:r/>
          </w:p>
        </w:tc>
        <w:tc>
          <w:tcPr>
            <w:gridSpan w:val="3"/>
            <w:tcW w:w="6634" w:type="dxa"/>
            <w:vAlign w:val="top"/>
            <w:textDirection w:val="lrTb"/>
            <w:noWrap w:val="false"/>
          </w:tcPr>
          <w:p>
            <w:pPr>
              <w:pStyle w:val="836"/>
              <w:spacing w:line="360" w:lineRule="auto"/>
              <w:rPr>
                <w:rFonts w:hint="eastAsia"/>
                <w:sz w:val="24"/>
                <w:szCs w:val="24"/>
              </w:rPr>
            </w:pPr>
            <w:r>
              <w:rPr>
                <w:rFonts w:hint="eastAsia" w:ascii="Calibri" w:hAnsi="Calibri"/>
                <w:sz w:val="24"/>
                <w:szCs w:val="24"/>
              </w:rPr>
              <w:t xml:space="preserve">我公司自愿参加贵公司组织的本次采购活动，严格遵守《中华人民政府采购法》及相</w:t>
            </w:r>
            <w:r>
              <w:rPr>
                <w:rFonts w:hint="eastAsia" w:ascii="Calibri" w:hAnsi="Calibri"/>
                <w:sz w:val="24"/>
                <w:szCs w:val="24"/>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sz w:val="24"/>
                <w:szCs w:val="24"/>
              </w:rPr>
              <w:t xml:space="preserve">。</w:t>
            </w:r>
            <w:r>
              <w:rPr>
                <w:rFonts w:ascii="Calibri" w:hAnsi="Calibri"/>
                <w:sz w:val="24"/>
                <w:szCs w:val="24"/>
              </w:rPr>
              <w:br w:type="textWrapping" w:clear="all"/>
            </w:r>
            <w:r>
              <w:rPr>
                <w:rFonts w:ascii="Calibri" w:hAnsi="Calibri"/>
                <w:sz w:val="24"/>
                <w:szCs w:val="24"/>
              </w:rPr>
              <w:br w:type="textWrapping" w:clear="all"/>
            </w:r>
            <w:r>
              <w:rPr>
                <w:rFonts w:ascii="Calibri" w:hAnsi="Calibri"/>
                <w:sz w:val="24"/>
                <w:szCs w:val="24"/>
              </w:rPr>
              <w:br w:type="textWrapping" w:clear="all"/>
            </w:r>
            <w:r>
              <w:rPr>
                <w:rFonts w:hint="eastAsia" w:ascii="Calibri" w:hAnsi="Calibri"/>
                <w:sz w:val="24"/>
                <w:szCs w:val="24"/>
              </w:rPr>
              <w:t xml:space="preserve">                                  </w:t>
            </w:r>
            <w:r>
              <w:rPr>
                <w:rFonts w:ascii="Calibri" w:hAnsi="Calibri"/>
                <w:sz w:val="24"/>
                <w:szCs w:val="24"/>
              </w:rPr>
              <w:t xml:space="preserve">供应商名称（盖章）：</w:t>
            </w:r>
            <w:r>
              <w:rPr>
                <w:rFonts w:ascii="Calibri" w:hAnsi="Calibri"/>
                <w:sz w:val="24"/>
                <w:szCs w:val="24"/>
              </w:rPr>
              <w:br w:type="textWrapping" w:clear="all"/>
            </w:r>
            <w:r>
              <w:rPr>
                <w:rFonts w:ascii="Calibri" w:hAnsi="Calibri"/>
                <w:sz w:val="24"/>
                <w:szCs w:val="24"/>
              </w:rPr>
              <w:br w:type="textWrapping" w:clear="all"/>
            </w:r>
            <w:r>
              <w:rPr>
                <w:rFonts w:hint="eastAsia" w:ascii="Calibri" w:hAnsi="Calibri"/>
                <w:sz w:val="24"/>
                <w:szCs w:val="24"/>
              </w:rPr>
              <w:t xml:space="preserve">                                  </w:t>
            </w:r>
            <w:r>
              <w:rPr>
                <w:rFonts w:ascii="Calibri" w:hAnsi="Calibri"/>
                <w:sz w:val="24"/>
                <w:szCs w:val="24"/>
              </w:rPr>
              <w:t xml:space="preserve">法定代表人（签字）：</w:t>
            </w:r>
            <w:r>
              <w:rPr>
                <w:rFonts w:ascii="Calibri" w:hAnsi="Calibri"/>
                <w:sz w:val="24"/>
                <w:szCs w:val="24"/>
              </w:rPr>
              <w:br w:type="textWrapping" w:clear="all"/>
            </w:r>
            <w:r>
              <w:rPr>
                <w:rFonts w:hint="eastAsia" w:ascii="Calibri" w:hAnsi="Calibri"/>
                <w:sz w:val="24"/>
                <w:szCs w:val="24"/>
              </w:rPr>
              <w:t xml:space="preserve">                                  </w:t>
            </w:r>
            <w:r>
              <w:rPr>
                <w:rFonts w:ascii="Calibri" w:hAnsi="Calibri"/>
                <w:sz w:val="24"/>
                <w:szCs w:val="24"/>
              </w:rPr>
              <w:t xml:space="preserve">二〇</w:t>
            </w:r>
            <w:r>
              <w:rPr>
                <w:rFonts w:hint="eastAsia" w:ascii="Calibri" w:hAnsi="Calibri"/>
                <w:sz w:val="24"/>
                <w:szCs w:val="24"/>
              </w:rPr>
              <w:t xml:space="preserve">  </w:t>
            </w:r>
            <w:r>
              <w:rPr>
                <w:rFonts w:ascii="Calibri" w:hAnsi="Calibri"/>
                <w:sz w:val="24"/>
                <w:szCs w:val="24"/>
              </w:rPr>
              <w:t xml:space="preserve">年</w:t>
            </w:r>
            <w:r>
              <w:rPr>
                <w:rFonts w:hint="eastAsia" w:ascii="Calibri" w:hAnsi="Calibri"/>
                <w:sz w:val="24"/>
                <w:szCs w:val="24"/>
              </w:rPr>
              <w:t xml:space="preserve">  </w:t>
            </w:r>
            <w:r>
              <w:rPr>
                <w:rFonts w:ascii="Calibri" w:hAnsi="Calibri"/>
                <w:sz w:val="24"/>
                <w:szCs w:val="24"/>
              </w:rPr>
              <w:t xml:space="preserve">月</w:t>
            </w:r>
            <w:r>
              <w:rPr>
                <w:rFonts w:hint="eastAsia" w:ascii="Calibri" w:hAnsi="Calibri"/>
                <w:sz w:val="24"/>
                <w:szCs w:val="24"/>
              </w:rPr>
              <w:t xml:space="preserve">  </w:t>
            </w:r>
            <w:r>
              <w:rPr>
                <w:rFonts w:ascii="Calibri" w:hAnsi="Calibri"/>
                <w:sz w:val="24"/>
                <w:szCs w:val="24"/>
              </w:rPr>
              <w:t xml:space="preserve">日</w:t>
            </w:r>
            <w:r>
              <w:rPr>
                <w:rFonts w:hint="eastAsia"/>
                <w:sz w:val="24"/>
                <w:szCs w:val="24"/>
              </w:rPr>
            </w:r>
            <w:r/>
          </w:p>
        </w:tc>
      </w:tr>
    </w:tbl>
    <w:p>
      <w:pPr>
        <w:pStyle w:val="836"/>
        <w:rPr>
          <w:rFonts w:hint="eastAsia" w:ascii="Calibri" w:hAnsi="Calibri"/>
          <w:sz w:val="24"/>
          <w:szCs w:val="24"/>
        </w:rPr>
      </w:pPr>
      <w:r>
        <w:rPr>
          <w:rFonts w:hint="eastAsia" w:ascii="Calibri" w:hAnsi="Calibri"/>
          <w:sz w:val="24"/>
          <w:szCs w:val="24"/>
        </w:rPr>
        <w:t xml:space="preserve">    注：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sectPr>
      <w:footnotePr/>
      <w:endnotePr/>
      <w:type w:val="nextPage"/>
      <w:pgSz w:w="11906" w:h="16838" w:orient="portrait"/>
      <w:pgMar w:top="1417" w:right="1417" w:bottom="1020" w:left="141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创艺简魏碑">
    <w:panose1 w:val="020B0503020202020204"/>
  </w:font>
  <w:font w:name="仿宋">
    <w:panose1 w:val="02010609060101010101"/>
  </w:font>
  <w:font w:name="方正舒体">
    <w:panose1 w:val="02010601030101010101"/>
  </w:font>
  <w:font w:name="Symbol">
    <w:panose1 w:val="05050102010706020507"/>
  </w:font>
  <w:font w:name="Wingdings">
    <w:panose1 w:val="05000000000000000000"/>
  </w:font>
  <w:font w:name="MS Gothic">
    <w:panose1 w:val="020B060907020508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时尚中黑简体">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9"/>
                            <w:tabs>
                              <w:tab w:val="clear" w:pos="4153" w:leader="none"/>
                              <w:tab w:val="clear" w:pos="8306" w:leader="none"/>
                            </w:tabs>
                            <w:rPr>
                              <w:rStyle w:val="870"/>
                            </w:rPr>
                          </w:pPr>
                          <w:r>
                            <w:rPr>
                              <w:rStyle w:val="870"/>
                            </w:rPr>
                            <w:t xml:space="preserve">第 </w:t>
                          </w:r>
                          <w:r>
                            <w:rPr>
                              <w:rStyle w:val="870"/>
                            </w:rPr>
                            <w:fldChar w:fldCharType="begin"/>
                          </w:r>
                          <w:r>
                            <w:rPr>
                              <w:rStyle w:val="870"/>
                            </w:rPr>
                            <w:instrText xml:space="preserve"> PAGE  \* MERGEFORMAT </w:instrText>
                          </w:r>
                          <w:r>
                            <w:rPr>
                              <w:rStyle w:val="870"/>
                            </w:rPr>
                            <w:fldChar w:fldCharType="separate"/>
                          </w:r>
                          <w:r>
                            <w:rPr>
                              <w:rStyle w:val="870"/>
                            </w:rPr>
                            <w:t xml:space="preserve">0</w:t>
                          </w:r>
                          <w:r>
                            <w:rPr>
                              <w:rStyle w:val="870"/>
                            </w:rPr>
                            <w:fldChar w:fldCharType="end"/>
                          </w:r>
                          <w:r>
                            <w:rPr>
                              <w:rStyle w:val="870"/>
                            </w:rPr>
                            <w:t xml:space="preserve"> 页 共 </w:t>
                          </w:r>
                          <w:r>
                            <w:rPr>
                              <w:rStyle w:val="870"/>
                            </w:rPr>
                            <w:fldChar w:fldCharType="begin"/>
                          </w:r>
                          <w:r>
                            <w:rPr>
                              <w:rStyle w:val="870"/>
                            </w:rPr>
                            <w:instrText xml:space="preserve"> NUMPAGES  \* MERGEFORMAT </w:instrText>
                          </w:r>
                          <w:r>
                            <w:rPr>
                              <w:rStyle w:val="870"/>
                            </w:rPr>
                            <w:fldChar w:fldCharType="separate"/>
                          </w:r>
                          <w:r>
                            <w:rPr>
                              <w:rStyle w:val="870"/>
                            </w:rPr>
                            <w:t xml:space="preserve">53</w:t>
                          </w:r>
                          <w:r>
                            <w:rPr>
                              <w:rStyle w:val="870"/>
                            </w:rPr>
                            <w:fldChar w:fldCharType="end"/>
                          </w:r>
                          <w:r>
                            <w:rPr>
                              <w:rStyle w:val="870"/>
                            </w:rPr>
                            <w:t xml:space="preserve"> 页</w:t>
                          </w:r>
                          <w:r>
                            <w:rPr>
                              <w:rStyle w:val="870"/>
                            </w:rPr>
                          </w:r>
                          <w:r/>
                        </w:p>
                        <w:p>
                          <w:pPr>
                            <w:pStyle w:val="8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9"/>
                      <w:tabs>
                        <w:tab w:val="clear" w:pos="4153" w:leader="none"/>
                        <w:tab w:val="clear" w:pos="8306" w:leader="none"/>
                      </w:tabs>
                      <w:rPr>
                        <w:rStyle w:val="870"/>
                      </w:rPr>
                    </w:pPr>
                    <w:r>
                      <w:rPr>
                        <w:rStyle w:val="870"/>
                      </w:rPr>
                      <w:t xml:space="preserve">第 </w:t>
                    </w:r>
                    <w:r>
                      <w:rPr>
                        <w:rStyle w:val="870"/>
                      </w:rPr>
                      <w:fldChar w:fldCharType="begin"/>
                    </w:r>
                    <w:r>
                      <w:rPr>
                        <w:rStyle w:val="870"/>
                      </w:rPr>
                      <w:instrText xml:space="preserve"> PAGE  \* MERGEFORMAT </w:instrText>
                    </w:r>
                    <w:r>
                      <w:rPr>
                        <w:rStyle w:val="870"/>
                      </w:rPr>
                      <w:fldChar w:fldCharType="separate"/>
                    </w:r>
                    <w:r>
                      <w:rPr>
                        <w:rStyle w:val="870"/>
                      </w:rPr>
                      <w:t xml:space="preserve">0</w:t>
                    </w:r>
                    <w:r>
                      <w:rPr>
                        <w:rStyle w:val="870"/>
                      </w:rPr>
                      <w:fldChar w:fldCharType="end"/>
                    </w:r>
                    <w:r>
                      <w:rPr>
                        <w:rStyle w:val="870"/>
                      </w:rPr>
                      <w:t xml:space="preserve"> 页 共 </w:t>
                    </w:r>
                    <w:r>
                      <w:rPr>
                        <w:rStyle w:val="870"/>
                      </w:rPr>
                      <w:fldChar w:fldCharType="begin"/>
                    </w:r>
                    <w:r>
                      <w:rPr>
                        <w:rStyle w:val="870"/>
                      </w:rPr>
                      <w:instrText xml:space="preserve"> NUMPAGES  \* MERGEFORMAT </w:instrText>
                    </w:r>
                    <w:r>
                      <w:rPr>
                        <w:rStyle w:val="870"/>
                      </w:rPr>
                      <w:fldChar w:fldCharType="separate"/>
                    </w:r>
                    <w:r>
                      <w:rPr>
                        <w:rStyle w:val="870"/>
                      </w:rPr>
                      <w:t xml:space="preserve">53</w:t>
                    </w:r>
                    <w:r>
                      <w:rPr>
                        <w:rStyle w:val="870"/>
                      </w:rPr>
                      <w:fldChar w:fldCharType="end"/>
                    </w:r>
                    <w:r>
                      <w:rPr>
                        <w:rStyle w:val="870"/>
                      </w:rPr>
                      <w:t xml:space="preserve"> 页</w:t>
                    </w:r>
                    <w:r>
                      <w:rPr>
                        <w:rStyle w:val="870"/>
                      </w:rPr>
                    </w:r>
                    <w:r/>
                  </w:p>
                  <w:p>
                    <w:pPr>
                      <w:pStyle w:val="8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rPr>
        <w:rStyle w:val="870"/>
      </w:rPr>
      <w:framePr w:wrap="around" w:vAnchor="text" w:hAnchor="margin" w:xAlign="center" w:y="1"/>
    </w:pPr>
    <w:r>
      <w:fldChar w:fldCharType="begin"/>
    </w:r>
    <w:r>
      <w:rPr>
        <w:rStyle w:val="870"/>
      </w:rPr>
      <w:instrText xml:space="preserve">PAGE  </w:instrText>
    </w:r>
    <w:r>
      <w:fldChar w:fldCharType="separate"/>
    </w:r>
    <w:r>
      <w:rPr>
        <w:rStyle w:val="870"/>
      </w:rPr>
      <w:t xml:space="preserve">3</w:t>
    </w:r>
    <w:r>
      <w:fldChar w:fldCharType="end"/>
    </w:r>
    <w:r>
      <w:rPr>
        <w:rStyle w:val="870"/>
      </w:rPr>
    </w:r>
    <w:r/>
  </w:p>
  <w:p>
    <w:pPr>
      <w:pStyle w:val="85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8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83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83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836"/>
                    </w:pPr>
                    <w:r/>
                    <w:r/>
                  </w:p>
                </w:txbxContent>
              </v:textbox>
            </v:shape>
          </w:pict>
        </mc:Fallback>
      </mc:AlternateContent>
    </w:r>
    <w:r/>
  </w:p>
  <w:p>
    <w:pPr>
      <w:pStyle w:val="836"/>
    </w:pPr>
    <w:r/>
    <w:r/>
  </w:p>
  <w:p>
    <w:pPr>
      <w:pStyle w:val="83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left="3813"/>
      <w:spacing w:line="230"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9"/>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83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9"/>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836"/>
                    </w:pPr>
                    <w:r/>
                    <w:r/>
                  </w:p>
                </w:txbxContent>
              </v:textbox>
            </v:shape>
          </w:pict>
        </mc:Fallback>
      </mc:AlternateContent>
    </w:r>
    <w:r>
      <w:rPr>
        <w:sz w:val="17"/>
        <w:szCs w:val="17"/>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both"/>
      <w:tabs>
        <w:tab w:val="center" w:pos="4153" w:leader="none"/>
        <w:tab w:val="right" w:pos="8306" w:leader="none"/>
      </w:tabs>
      <w:rPr>
        <w:rFonts w:hint="eastAsia" w:ascii="方正舒体" w:eastAsia="方正舒体"/>
        <w:sz w:val="28"/>
      </w:rPr>
    </w:pPr>
    <w:r>
      <w:rPr>
        <w:rFonts w:hint="eastAsia" w:ascii="方正舒体" w:eastAsia="方正舒体"/>
        <w:sz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10"/>
      <w:isLgl w:val="false"/>
      <w:suff w:val="tab"/>
      <w:lvlText w:val=""/>
      <w:lvlJc w:val="left"/>
      <w:pPr>
        <w:pStyle w:val="836"/>
        <w:ind w:left="840" w:hanging="420"/>
        <w:tabs>
          <w:tab w:val="num" w:pos="840" w:leader="none"/>
        </w:tabs>
      </w:pPr>
      <w:rPr>
        <w:rFonts w:ascii="Wingdings" w:hAnsi="Wingdings"/>
      </w:rPr>
    </w:lvl>
    <w:lvl w:ilvl="1">
      <w:start w:val="1"/>
      <w:numFmt w:val="bullet"/>
      <w:isLgl w:val="false"/>
      <w:suff w:val="tab"/>
      <w:lvlText w:val=""/>
      <w:lvlJc w:val="left"/>
      <w:pPr>
        <w:pStyle w:val="836"/>
        <w:ind w:left="1260" w:hanging="420"/>
        <w:tabs>
          <w:tab w:val="num" w:pos="1260" w:leader="none"/>
        </w:tabs>
      </w:pPr>
      <w:rPr>
        <w:rFonts w:ascii="Wingdings" w:hAnsi="Wingdings"/>
      </w:rPr>
    </w:lvl>
    <w:lvl w:ilvl="2">
      <w:start w:val="1"/>
      <w:numFmt w:val="bullet"/>
      <w:isLgl w:val="false"/>
      <w:suff w:val="tab"/>
      <w:lvlText w:val=""/>
      <w:lvlJc w:val="left"/>
      <w:pPr>
        <w:pStyle w:val="836"/>
        <w:ind w:left="1680" w:hanging="420"/>
        <w:tabs>
          <w:tab w:val="num" w:pos="1680" w:leader="none"/>
        </w:tabs>
      </w:pPr>
      <w:rPr>
        <w:rFonts w:ascii="Wingdings" w:hAnsi="Wingdings"/>
      </w:rPr>
    </w:lvl>
    <w:lvl w:ilvl="3">
      <w:start w:val="1"/>
      <w:numFmt w:val="bullet"/>
      <w:isLgl w:val="false"/>
      <w:suff w:val="tab"/>
      <w:lvlText w:val=""/>
      <w:lvlJc w:val="left"/>
      <w:pPr>
        <w:pStyle w:val="836"/>
        <w:ind w:left="2100" w:hanging="420"/>
        <w:tabs>
          <w:tab w:val="num" w:pos="2100" w:leader="none"/>
        </w:tabs>
      </w:pPr>
      <w:rPr>
        <w:rFonts w:ascii="Wingdings" w:hAnsi="Wingdings"/>
      </w:rPr>
    </w:lvl>
    <w:lvl w:ilvl="4">
      <w:start w:val="1"/>
      <w:numFmt w:val="bullet"/>
      <w:isLgl w:val="false"/>
      <w:suff w:val="tab"/>
      <w:lvlText w:val=""/>
      <w:lvlJc w:val="left"/>
      <w:pPr>
        <w:pStyle w:val="836"/>
        <w:ind w:left="2520" w:hanging="420"/>
        <w:tabs>
          <w:tab w:val="num" w:pos="2520" w:leader="none"/>
        </w:tabs>
      </w:pPr>
      <w:rPr>
        <w:rFonts w:ascii="Wingdings" w:hAnsi="Wingdings"/>
      </w:rPr>
    </w:lvl>
    <w:lvl w:ilvl="5">
      <w:start w:val="1"/>
      <w:numFmt w:val="bullet"/>
      <w:isLgl w:val="false"/>
      <w:suff w:val="tab"/>
      <w:lvlText w:val=""/>
      <w:lvlJc w:val="left"/>
      <w:pPr>
        <w:pStyle w:val="836"/>
        <w:ind w:left="2940" w:hanging="420"/>
        <w:tabs>
          <w:tab w:val="num" w:pos="2940" w:leader="none"/>
        </w:tabs>
      </w:pPr>
      <w:rPr>
        <w:rFonts w:ascii="Wingdings" w:hAnsi="Wingdings"/>
      </w:rPr>
    </w:lvl>
    <w:lvl w:ilvl="6">
      <w:start w:val="1"/>
      <w:numFmt w:val="bullet"/>
      <w:isLgl w:val="false"/>
      <w:suff w:val="tab"/>
      <w:lvlText w:val=""/>
      <w:lvlJc w:val="left"/>
      <w:pPr>
        <w:pStyle w:val="836"/>
        <w:ind w:left="3360" w:hanging="420"/>
        <w:tabs>
          <w:tab w:val="num" w:pos="3360" w:leader="none"/>
        </w:tabs>
      </w:pPr>
      <w:rPr>
        <w:rFonts w:ascii="Wingdings" w:hAnsi="Wingdings"/>
      </w:rPr>
    </w:lvl>
    <w:lvl w:ilvl="7">
      <w:start w:val="1"/>
      <w:numFmt w:val="bullet"/>
      <w:isLgl w:val="false"/>
      <w:suff w:val="tab"/>
      <w:lvlText w:val=""/>
      <w:lvlJc w:val="left"/>
      <w:pPr>
        <w:pStyle w:val="836"/>
        <w:ind w:left="3780" w:hanging="420"/>
        <w:tabs>
          <w:tab w:val="num" w:pos="3780" w:leader="none"/>
        </w:tabs>
      </w:pPr>
      <w:rPr>
        <w:rFonts w:ascii="Wingdings" w:hAnsi="Wingdings"/>
      </w:rPr>
    </w:lvl>
    <w:lvl w:ilvl="8">
      <w:start w:val="1"/>
      <w:numFmt w:val="bullet"/>
      <w:isLgl w:val="false"/>
      <w:suff w:val="tab"/>
      <w:lvlText w:val=""/>
      <w:lvlJc w:val="left"/>
      <w:pPr>
        <w:pStyle w:val="836"/>
        <w:ind w:left="4200" w:hanging="420"/>
        <w:tabs>
          <w:tab w:val="num" w:pos="4200" w:leader="none"/>
        </w:tabs>
      </w:pPr>
      <w:rPr>
        <w:rFonts w:ascii="Wingdings" w:hAnsi="Wingdings"/>
      </w:rPr>
    </w:lvl>
  </w:abstractNum>
  <w:abstractNum w:abstractNumId="1">
    <w:multiLevelType w:val="hybridMultilevel"/>
    <w:lvl w:ilvl="0">
      <w:start w:val="1"/>
      <w:numFmt w:val="japaneseCounting"/>
      <w:isLgl w:val="false"/>
      <w:suff w:val="tab"/>
      <w:lvlText w:val="%1、"/>
      <w:lvlJc w:val="left"/>
      <w:pPr>
        <w:pStyle w:val="836"/>
        <w:ind w:left="2280" w:hanging="720"/>
        <w:tabs>
          <w:tab w:val="num" w:pos="2280" w:leader="none"/>
        </w:tabs>
      </w:pPr>
      <w:rPr>
        <w:rFonts w:hint="eastAsia"/>
      </w:rPr>
    </w:lvl>
    <w:lvl w:ilvl="1">
      <w:start w:val="1"/>
      <w:numFmt w:val="lowerLetter"/>
      <w:isLgl w:val="false"/>
      <w:suff w:val="tab"/>
      <w:lvlText w:val="%2)"/>
      <w:lvlJc w:val="left"/>
      <w:pPr>
        <w:pStyle w:val="836"/>
        <w:ind w:left="2400" w:hanging="420"/>
        <w:tabs>
          <w:tab w:val="num" w:pos="2400" w:leader="none"/>
        </w:tabs>
      </w:pPr>
    </w:lvl>
    <w:lvl w:ilvl="2">
      <w:start w:val="1"/>
      <w:numFmt w:val="lowerRoman"/>
      <w:isLgl w:val="false"/>
      <w:suff w:val="tab"/>
      <w:lvlText w:val="%3."/>
      <w:lvlJc w:val="right"/>
      <w:pPr>
        <w:pStyle w:val="836"/>
        <w:ind w:left="2820" w:hanging="420"/>
        <w:tabs>
          <w:tab w:val="num" w:pos="2820" w:leader="none"/>
        </w:tabs>
      </w:pPr>
    </w:lvl>
    <w:lvl w:ilvl="3">
      <w:start w:val="1"/>
      <w:numFmt w:val="decimal"/>
      <w:isLgl w:val="false"/>
      <w:suff w:val="tab"/>
      <w:lvlText w:val="%4."/>
      <w:lvlJc w:val="left"/>
      <w:pPr>
        <w:pStyle w:val="836"/>
        <w:ind w:left="3240" w:hanging="420"/>
        <w:tabs>
          <w:tab w:val="num" w:pos="3240" w:leader="none"/>
        </w:tabs>
      </w:pPr>
    </w:lvl>
    <w:lvl w:ilvl="4">
      <w:start w:val="1"/>
      <w:numFmt w:val="lowerLetter"/>
      <w:isLgl w:val="false"/>
      <w:suff w:val="tab"/>
      <w:lvlText w:val="%5)"/>
      <w:lvlJc w:val="left"/>
      <w:pPr>
        <w:pStyle w:val="836"/>
        <w:ind w:left="3660" w:hanging="420"/>
        <w:tabs>
          <w:tab w:val="num" w:pos="3660" w:leader="none"/>
        </w:tabs>
      </w:pPr>
    </w:lvl>
    <w:lvl w:ilvl="5">
      <w:start w:val="1"/>
      <w:numFmt w:val="lowerRoman"/>
      <w:isLgl w:val="false"/>
      <w:suff w:val="tab"/>
      <w:lvlText w:val="%6."/>
      <w:lvlJc w:val="right"/>
      <w:pPr>
        <w:pStyle w:val="836"/>
        <w:ind w:left="4080" w:hanging="420"/>
        <w:tabs>
          <w:tab w:val="num" w:pos="4080" w:leader="none"/>
        </w:tabs>
      </w:pPr>
    </w:lvl>
    <w:lvl w:ilvl="6">
      <w:start w:val="1"/>
      <w:numFmt w:val="decimal"/>
      <w:isLgl w:val="false"/>
      <w:suff w:val="tab"/>
      <w:lvlText w:val="%7."/>
      <w:lvlJc w:val="left"/>
      <w:pPr>
        <w:pStyle w:val="836"/>
        <w:ind w:left="4500" w:hanging="420"/>
        <w:tabs>
          <w:tab w:val="num" w:pos="4500" w:leader="none"/>
        </w:tabs>
      </w:pPr>
    </w:lvl>
    <w:lvl w:ilvl="7">
      <w:start w:val="1"/>
      <w:numFmt w:val="lowerLetter"/>
      <w:isLgl w:val="false"/>
      <w:suff w:val="tab"/>
      <w:lvlText w:val="%8)"/>
      <w:lvlJc w:val="left"/>
      <w:pPr>
        <w:pStyle w:val="836"/>
        <w:ind w:left="4920" w:hanging="420"/>
        <w:tabs>
          <w:tab w:val="num" w:pos="4920" w:leader="none"/>
        </w:tabs>
      </w:pPr>
    </w:lvl>
    <w:lvl w:ilvl="8">
      <w:start w:val="1"/>
      <w:numFmt w:val="lowerRoman"/>
      <w:isLgl w:val="false"/>
      <w:suff w:val="tab"/>
      <w:lvlText w:val="%9."/>
      <w:lvlJc w:val="right"/>
      <w:pPr>
        <w:pStyle w:val="836"/>
        <w:ind w:left="5340" w:hanging="420"/>
        <w:tabs>
          <w:tab w:val="num" w:pos="5340" w:leader="none"/>
        </w:tabs>
      </w:pPr>
    </w:lvl>
  </w:abstractNum>
  <w:abstractNum w:abstractNumId="2">
    <w:multiLevelType w:val="hybridMultilevel"/>
    <w:lvl w:ilvl="0">
      <w:start w:val="1"/>
      <w:numFmt w:val="decimal"/>
      <w:isLgl w:val="false"/>
      <w:suff w:val="nothing"/>
      <w:lvlText w:val="%1、"/>
      <w:lvlJc w:val="left"/>
      <w:pPr>
        <w:pStyle w:val="8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6"/>
    <w:next w:val="8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6"/>
    <w:next w:val="8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6"/>
    <w:next w:val="8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6"/>
    <w:next w:val="8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6"/>
    <w:next w:val="8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6"/>
    <w:next w:val="8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6"/>
    <w:next w:val="8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6"/>
    <w:next w:val="8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6"/>
    <w:next w:val="8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6"/>
    <w:next w:val="8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6"/>
    <w:next w:val="8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6"/>
    <w:next w:val="836"/>
    <w:link w:val="38"/>
    <w:uiPriority w:val="29"/>
    <w:qFormat/>
    <w:pPr>
      <w:ind w:left="720" w:right="720"/>
    </w:pPr>
    <w:rPr>
      <w:i/>
    </w:rPr>
  </w:style>
  <w:style w:type="character" w:styleId="38">
    <w:name w:val="Quote Char"/>
    <w:link w:val="37"/>
    <w:uiPriority w:val="29"/>
    <w:rPr>
      <w:i/>
    </w:rPr>
  </w:style>
  <w:style w:type="paragraph" w:styleId="39">
    <w:name w:val="Intense Quote"/>
    <w:basedOn w:val="836"/>
    <w:next w:val="8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6"/>
    <w:next w:val="8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6"/>
    <w:next w:val="836"/>
    <w:uiPriority w:val="39"/>
    <w:unhideWhenUsed/>
    <w:pPr>
      <w:ind w:left="0" w:right="0" w:firstLine="0"/>
      <w:spacing w:after="57"/>
    </w:pPr>
  </w:style>
  <w:style w:type="paragraph" w:styleId="181">
    <w:name w:val="toc 2"/>
    <w:basedOn w:val="836"/>
    <w:next w:val="836"/>
    <w:uiPriority w:val="39"/>
    <w:unhideWhenUsed/>
    <w:pPr>
      <w:ind w:left="283" w:right="0" w:firstLine="0"/>
      <w:spacing w:after="57"/>
    </w:pPr>
  </w:style>
  <w:style w:type="paragraph" w:styleId="182">
    <w:name w:val="toc 3"/>
    <w:basedOn w:val="836"/>
    <w:next w:val="836"/>
    <w:uiPriority w:val="39"/>
    <w:unhideWhenUsed/>
    <w:pPr>
      <w:ind w:left="567" w:right="0" w:firstLine="0"/>
      <w:spacing w:after="57"/>
    </w:pPr>
  </w:style>
  <w:style w:type="paragraph" w:styleId="183">
    <w:name w:val="toc 4"/>
    <w:basedOn w:val="836"/>
    <w:next w:val="836"/>
    <w:uiPriority w:val="39"/>
    <w:unhideWhenUsed/>
    <w:pPr>
      <w:ind w:left="850" w:right="0" w:firstLine="0"/>
      <w:spacing w:after="57"/>
    </w:pPr>
  </w:style>
  <w:style w:type="paragraph" w:styleId="184">
    <w:name w:val="toc 5"/>
    <w:basedOn w:val="836"/>
    <w:next w:val="836"/>
    <w:uiPriority w:val="39"/>
    <w:unhideWhenUsed/>
    <w:pPr>
      <w:ind w:left="1134" w:right="0" w:firstLine="0"/>
      <w:spacing w:after="57"/>
    </w:pPr>
  </w:style>
  <w:style w:type="paragraph" w:styleId="185">
    <w:name w:val="toc 6"/>
    <w:basedOn w:val="836"/>
    <w:next w:val="836"/>
    <w:uiPriority w:val="39"/>
    <w:unhideWhenUsed/>
    <w:pPr>
      <w:ind w:left="1417" w:right="0" w:firstLine="0"/>
      <w:spacing w:after="57"/>
    </w:pPr>
  </w:style>
  <w:style w:type="paragraph" w:styleId="186">
    <w:name w:val="toc 7"/>
    <w:basedOn w:val="836"/>
    <w:next w:val="836"/>
    <w:uiPriority w:val="39"/>
    <w:unhideWhenUsed/>
    <w:pPr>
      <w:ind w:left="1701" w:right="0" w:firstLine="0"/>
      <w:spacing w:after="57"/>
    </w:pPr>
  </w:style>
  <w:style w:type="paragraph" w:styleId="187">
    <w:name w:val="toc 8"/>
    <w:basedOn w:val="836"/>
    <w:next w:val="836"/>
    <w:uiPriority w:val="39"/>
    <w:unhideWhenUsed/>
    <w:pPr>
      <w:ind w:left="1984" w:right="0" w:firstLine="0"/>
      <w:spacing w:after="57"/>
    </w:pPr>
  </w:style>
  <w:style w:type="paragraph" w:styleId="188">
    <w:name w:val="toc 9"/>
    <w:basedOn w:val="836"/>
    <w:next w:val="8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6"/>
    <w:next w:val="836"/>
    <w:uiPriority w:val="99"/>
    <w:unhideWhenUsed/>
    <w:pPr>
      <w:spacing w:after="0" w:afterAutospacing="0"/>
    </w:pPr>
  </w:style>
  <w:style w:type="paragraph" w:styleId="836" w:default="1">
    <w:name w:val="Normal"/>
    <w:next w:val="847"/>
    <w:link w:val="836"/>
    <w:qFormat/>
    <w:pPr>
      <w:jc w:val="both"/>
      <w:widowControl w:val="off"/>
    </w:pPr>
    <w:rPr>
      <w:sz w:val="21"/>
      <w:lang w:val="en-US" w:eastAsia="zh-CN" w:bidi="ar-SA"/>
    </w:rPr>
  </w:style>
  <w:style w:type="paragraph" w:styleId="837">
    <w:name w:val="标题 1"/>
    <w:basedOn w:val="836"/>
    <w:next w:val="836"/>
    <w:link w:val="836"/>
    <w:qFormat/>
    <w:pPr>
      <w:keepLines/>
      <w:keepNext/>
      <w:spacing w:before="340" w:beforeAutospacing="0" w:after="330" w:afterAutospacing="0" w:line="576" w:lineRule="auto"/>
      <w:outlineLvl w:val="0"/>
    </w:pPr>
    <w:rPr>
      <w:b/>
      <w:sz w:val="44"/>
    </w:rPr>
  </w:style>
  <w:style w:type="paragraph" w:styleId="838">
    <w:name w:val="标题 2"/>
    <w:basedOn w:val="836"/>
    <w:next w:val="836"/>
    <w:link w:val="836"/>
    <w:qFormat/>
    <w:pPr>
      <w:keepLines/>
      <w:keepNext/>
      <w:spacing w:before="260" w:beforeAutospacing="0" w:after="260" w:afterAutospacing="0" w:line="413" w:lineRule="auto"/>
      <w:outlineLvl w:val="1"/>
    </w:pPr>
    <w:rPr>
      <w:rFonts w:ascii="Arial" w:hAnsi="Arial" w:eastAsia="黑体"/>
      <w:b/>
      <w:sz w:val="32"/>
    </w:rPr>
  </w:style>
  <w:style w:type="paragraph" w:styleId="839">
    <w:name w:val="标题 3"/>
    <w:basedOn w:val="837"/>
    <w:next w:val="836"/>
    <w:link w:val="836"/>
    <w:qFormat/>
    <w:pPr>
      <w:keepLines/>
      <w:keepNext/>
      <w:spacing w:before="260" w:beforeAutospacing="0" w:after="260" w:afterAutospacing="0" w:line="413" w:lineRule="auto"/>
      <w:outlineLvl w:val="2"/>
    </w:pPr>
    <w:rPr>
      <w:rFonts w:eastAsia="黑体"/>
      <w:b w:val="0"/>
      <w:sz w:val="32"/>
    </w:rPr>
  </w:style>
  <w:style w:type="paragraph" w:styleId="840">
    <w:name w:val="标题 4"/>
    <w:basedOn w:val="836"/>
    <w:next w:val="848"/>
    <w:link w:val="836"/>
    <w:qFormat/>
    <w:pPr>
      <w:keepLines/>
      <w:keepNext/>
      <w:spacing w:before="280" w:beforeAutospacing="0" w:after="290" w:afterAutospacing="0" w:line="372" w:lineRule="auto"/>
      <w:outlineLvl w:val="3"/>
    </w:pPr>
    <w:rPr>
      <w:rFonts w:ascii="Arial" w:hAnsi="Arial" w:eastAsia="黑体"/>
      <w:b/>
      <w:sz w:val="28"/>
    </w:rPr>
  </w:style>
  <w:style w:type="paragraph" w:styleId="841">
    <w:name w:val="标题 5"/>
    <w:basedOn w:val="836"/>
    <w:next w:val="836"/>
    <w:link w:val="836"/>
    <w:qFormat/>
    <w:pPr>
      <w:keepLines/>
      <w:keepNext/>
      <w:spacing w:before="280" w:beforeAutospacing="0" w:after="290" w:afterAutospacing="0" w:line="372" w:lineRule="auto"/>
      <w:outlineLvl w:val="4"/>
    </w:pPr>
    <w:rPr>
      <w:rFonts w:eastAsia="黑体"/>
      <w:b/>
      <w:sz w:val="28"/>
    </w:rPr>
  </w:style>
  <w:style w:type="paragraph" w:styleId="842">
    <w:name w:val="标题 6"/>
    <w:basedOn w:val="836"/>
    <w:next w:val="836"/>
    <w:link w:val="836"/>
    <w:qFormat/>
    <w:pPr>
      <w:keepLines/>
      <w:keepNext/>
      <w:spacing w:before="240" w:beforeAutospacing="0" w:after="64" w:afterAutospacing="0" w:line="317" w:lineRule="auto"/>
      <w:outlineLvl w:val="5"/>
    </w:pPr>
    <w:rPr>
      <w:rFonts w:ascii="Arial" w:hAnsi="Arial" w:eastAsia="黑体"/>
      <w:b/>
      <w:sz w:val="24"/>
    </w:rPr>
  </w:style>
  <w:style w:type="paragraph" w:styleId="843">
    <w:name w:val="标题 7"/>
    <w:basedOn w:val="836"/>
    <w:next w:val="836"/>
    <w:link w:val="836"/>
    <w:qFormat/>
    <w:pPr>
      <w:keepLines/>
      <w:keepNext/>
      <w:spacing w:before="240" w:beforeAutospacing="0" w:after="64" w:afterAutospacing="0" w:line="317" w:lineRule="auto"/>
      <w:outlineLvl w:val="6"/>
    </w:pPr>
    <w:rPr>
      <w:b/>
      <w:sz w:val="24"/>
    </w:rPr>
  </w:style>
  <w:style w:type="paragraph" w:styleId="844">
    <w:name w:val="标题 8"/>
    <w:basedOn w:val="836"/>
    <w:next w:val="836"/>
    <w:link w:val="836"/>
    <w:qFormat/>
    <w:pPr>
      <w:keepLines/>
      <w:keepNext/>
      <w:spacing w:before="240" w:beforeAutospacing="0" w:after="64" w:afterAutospacing="0" w:line="317" w:lineRule="auto"/>
      <w:outlineLvl w:val="7"/>
    </w:pPr>
    <w:rPr>
      <w:rFonts w:ascii="Arial" w:hAnsi="Arial" w:eastAsia="黑体"/>
      <w:sz w:val="24"/>
    </w:rPr>
  </w:style>
  <w:style w:type="character" w:styleId="845">
    <w:name w:val="默认段落字体"/>
    <w:next w:val="845"/>
    <w:link w:val="836"/>
  </w:style>
  <w:style w:type="table" w:styleId="846">
    <w:name w:val="普通表格"/>
    <w:next w:val="846"/>
    <w:link w:val="836"/>
    <w:uiPriority w:val="99"/>
    <w:unhideWhenUsed/>
    <w:tblPr/>
  </w:style>
  <w:style w:type="paragraph" w:styleId="847">
    <w:name w:val="List Paragraph"/>
    <w:basedOn w:val="836"/>
    <w:next w:val="847"/>
    <w:link w:val="836"/>
    <w:qFormat/>
    <w:pPr>
      <w:ind w:firstLine="420"/>
      <w:jc w:val="left"/>
    </w:pPr>
    <w:rPr>
      <w:sz w:val="20"/>
      <w:szCs w:val="20"/>
    </w:rPr>
  </w:style>
  <w:style w:type="paragraph" w:styleId="848">
    <w:name w:val="正文缩进"/>
    <w:basedOn w:val="836"/>
    <w:next w:val="848"/>
    <w:link w:val="836"/>
    <w:pPr>
      <w:ind w:firstLine="420"/>
      <w:spacing w:after="120" w:afterAutospacing="0"/>
    </w:pPr>
  </w:style>
  <w:style w:type="paragraph" w:styleId="849">
    <w:name w:val="文档结构图"/>
    <w:basedOn w:val="836"/>
    <w:next w:val="849"/>
    <w:link w:val="836"/>
    <w:pPr>
      <w:shd w:val="clear" w:color="auto" w:fill="000080"/>
    </w:pPr>
  </w:style>
  <w:style w:type="paragraph" w:styleId="850">
    <w:name w:val="批注文字"/>
    <w:basedOn w:val="836"/>
    <w:next w:val="850"/>
    <w:link w:val="836"/>
    <w:pPr>
      <w:jc w:val="left"/>
    </w:pPr>
  </w:style>
  <w:style w:type="paragraph" w:styleId="851">
    <w:name w:val="正文文本"/>
    <w:basedOn w:val="836"/>
    <w:next w:val="851"/>
    <w:link w:val="836"/>
    <w:pPr>
      <w:spacing w:line="60" w:lineRule="auto"/>
    </w:pPr>
    <w:rPr>
      <w:rFonts w:ascii="仿宋_GB2312" w:eastAsia="仿宋_GB2312"/>
      <w:sz w:val="32"/>
    </w:rPr>
  </w:style>
  <w:style w:type="paragraph" w:styleId="852">
    <w:name w:val="正文文本缩进"/>
    <w:basedOn w:val="836"/>
    <w:next w:val="853"/>
    <w:link w:val="836"/>
    <w:pPr>
      <w:ind w:firstLine="720"/>
    </w:pPr>
    <w:rPr>
      <w:rFonts w:ascii="仿宋_GB2312" w:eastAsia="仿宋_GB2312"/>
      <w:sz w:val="32"/>
    </w:rPr>
  </w:style>
  <w:style w:type="paragraph" w:styleId="853">
    <w:name w:val="寄信人地址"/>
    <w:basedOn w:val="836"/>
    <w:next w:val="853"/>
    <w:link w:val="836"/>
    <w:uiPriority w:val="99"/>
    <w:unhideWhenUsed/>
    <w:qFormat/>
    <w:rPr>
      <w:rFonts w:ascii="Arial" w:hAnsi="Arial" w:cs="Arial"/>
    </w:rPr>
  </w:style>
  <w:style w:type="paragraph" w:styleId="854">
    <w:name w:val="纯文本"/>
    <w:basedOn w:val="836"/>
    <w:next w:val="854"/>
    <w:link w:val="855"/>
    <w:rPr>
      <w:rFonts w:ascii="宋体" w:hAnsi="Courier New"/>
    </w:rPr>
  </w:style>
  <w:style w:type="character" w:styleId="855">
    <w:name w:val="纯文本 Char"/>
    <w:next w:val="855"/>
    <w:link w:val="854"/>
    <w:rPr>
      <w:rFonts w:ascii="宋体" w:hAnsi="Courier New" w:eastAsia="宋体"/>
      <w:sz w:val="21"/>
      <w:lang w:val="en-US" w:eastAsia="zh-CN" w:bidi="ar-SA"/>
    </w:rPr>
  </w:style>
  <w:style w:type="paragraph" w:styleId="856">
    <w:name w:val="日期"/>
    <w:basedOn w:val="836"/>
    <w:next w:val="836"/>
    <w:link w:val="836"/>
    <w:pPr>
      <w:ind w:left="100"/>
    </w:pPr>
  </w:style>
  <w:style w:type="paragraph" w:styleId="857">
    <w:name w:val="正文文本缩进 2"/>
    <w:basedOn w:val="836"/>
    <w:next w:val="857"/>
    <w:link w:val="836"/>
    <w:pPr>
      <w:ind w:firstLine="720"/>
      <w:jc w:val="left"/>
      <w:spacing w:line="540" w:lineRule="exact"/>
    </w:pPr>
    <w:rPr>
      <w:rFonts w:ascii="仿宋_GB2312" w:eastAsia="仿宋_GB2312"/>
      <w:sz w:val="32"/>
    </w:rPr>
  </w:style>
  <w:style w:type="paragraph" w:styleId="858">
    <w:name w:val="批注框文本"/>
    <w:basedOn w:val="836"/>
    <w:next w:val="858"/>
    <w:link w:val="836"/>
    <w:rPr>
      <w:sz w:val="18"/>
    </w:rPr>
  </w:style>
  <w:style w:type="paragraph" w:styleId="859">
    <w:name w:val="页脚"/>
    <w:basedOn w:val="836"/>
    <w:next w:val="859"/>
    <w:link w:val="836"/>
    <w:pPr>
      <w:jc w:val="left"/>
      <w:tabs>
        <w:tab w:val="center" w:pos="4153" w:leader="none"/>
        <w:tab w:val="right" w:pos="8306" w:leader="none"/>
      </w:tabs>
    </w:pPr>
    <w:rPr>
      <w:sz w:val="18"/>
    </w:rPr>
  </w:style>
  <w:style w:type="paragraph" w:styleId="860">
    <w:name w:val="页眉"/>
    <w:basedOn w:val="836"/>
    <w:next w:val="860"/>
    <w:link w:val="836"/>
    <w:pPr>
      <w:jc w:val="center"/>
      <w:tabs>
        <w:tab w:val="center" w:pos="4153" w:leader="none"/>
        <w:tab w:val="right" w:pos="8306" w:leader="none"/>
      </w:tabs>
      <w:pBdr>
        <w:bottom w:val="single" w:color="000000" w:sz="6" w:space="1"/>
      </w:pBdr>
    </w:pPr>
    <w:rPr>
      <w:sz w:val="18"/>
    </w:rPr>
  </w:style>
  <w:style w:type="paragraph" w:styleId="861">
    <w:name w:val="目录 1"/>
    <w:basedOn w:val="836"/>
    <w:next w:val="836"/>
    <w:link w:val="836"/>
    <w:uiPriority w:val="99"/>
    <w:qFormat/>
    <w:rPr>
      <w:rFonts w:ascii="Calibri" w:hAnsi="Calibri" w:eastAsia="黑体" w:cs="Times New Roman"/>
      <w:b/>
      <w:sz w:val="24"/>
      <w:szCs w:val="24"/>
    </w:rPr>
  </w:style>
  <w:style w:type="paragraph" w:styleId="862">
    <w:name w:val="正文文本缩进 3"/>
    <w:basedOn w:val="836"/>
    <w:next w:val="862"/>
    <w:link w:val="836"/>
    <w:pPr>
      <w:ind w:firstLine="639"/>
    </w:pPr>
    <w:rPr>
      <w:rFonts w:ascii="仿宋_GB2312" w:eastAsia="仿宋_GB2312"/>
      <w:sz w:val="30"/>
    </w:rPr>
  </w:style>
  <w:style w:type="paragraph" w:styleId="863">
    <w:name w:val="正文文本 2"/>
    <w:basedOn w:val="836"/>
    <w:next w:val="863"/>
    <w:link w:val="836"/>
    <w:pPr>
      <w:spacing w:line="560" w:lineRule="exact"/>
    </w:pPr>
    <w:rPr>
      <w:rFonts w:ascii="仿宋_GB2312" w:eastAsia="仿宋_GB2312"/>
      <w:sz w:val="30"/>
    </w:rPr>
  </w:style>
  <w:style w:type="paragraph" w:styleId="864">
    <w:name w:val="普通(网站)"/>
    <w:basedOn w:val="836"/>
    <w:next w:val="864"/>
    <w:link w:val="836"/>
    <w:pPr>
      <w:jc w:val="left"/>
      <w:spacing w:before="100" w:beforeAutospacing="1" w:after="100" w:afterAutospacing="1"/>
      <w:widowControl/>
    </w:pPr>
    <w:rPr>
      <w:rFonts w:ascii="宋体" w:hAnsi="宋体"/>
      <w:sz w:val="24"/>
    </w:rPr>
  </w:style>
  <w:style w:type="paragraph" w:styleId="865">
    <w:name w:val="标题"/>
    <w:basedOn w:val="836"/>
    <w:next w:val="865"/>
    <w:link w:val="836"/>
    <w:uiPriority w:val="10"/>
    <w:qFormat/>
    <w:pPr>
      <w:jc w:val="center"/>
      <w:spacing w:before="240" w:after="60"/>
      <w:outlineLvl w:val="0"/>
    </w:pPr>
    <w:rPr>
      <w:rFonts w:ascii="Arial" w:hAnsi="Arial" w:cs="Arial"/>
      <w:b/>
      <w:bCs/>
      <w:sz w:val="32"/>
      <w:szCs w:val="32"/>
    </w:rPr>
  </w:style>
  <w:style w:type="paragraph" w:styleId="866">
    <w:name w:val="批注主题"/>
    <w:basedOn w:val="850"/>
    <w:next w:val="850"/>
    <w:link w:val="836"/>
    <w:rPr>
      <w:b/>
    </w:rPr>
  </w:style>
  <w:style w:type="paragraph" w:styleId="867">
    <w:name w:val="正文首行缩进 2"/>
    <w:basedOn w:val="852"/>
    <w:next w:val="836"/>
    <w:link w:val="836"/>
    <w:uiPriority w:val="99"/>
    <w:unhideWhenUsed/>
    <w:qFormat/>
    <w:pPr>
      <w:ind w:firstLine="420"/>
    </w:pPr>
  </w:style>
  <w:style w:type="table" w:styleId="868">
    <w:name w:val="网格型"/>
    <w:basedOn w:val="846"/>
    <w:next w:val="868"/>
    <w:link w:val="836"/>
    <w:uiPriority w:val="99"/>
    <w:unhideWhenUsed/>
    <w:tblPr/>
  </w:style>
  <w:style w:type="character" w:styleId="869">
    <w:name w:val="要点"/>
    <w:next w:val="869"/>
    <w:link w:val="836"/>
    <w:qFormat/>
    <w:rPr>
      <w:b/>
    </w:rPr>
  </w:style>
  <w:style w:type="character" w:styleId="870">
    <w:name w:val="页码"/>
    <w:next w:val="870"/>
    <w:link w:val="836"/>
  </w:style>
  <w:style w:type="character" w:styleId="871">
    <w:name w:val="已访问的超链接"/>
    <w:next w:val="871"/>
    <w:link w:val="836"/>
    <w:rPr>
      <w:color w:val="3f3f3f"/>
      <w:u w:val="none"/>
    </w:rPr>
  </w:style>
  <w:style w:type="character" w:styleId="872">
    <w:name w:val="强调"/>
    <w:next w:val="872"/>
    <w:link w:val="836"/>
    <w:uiPriority w:val="20"/>
    <w:qFormat/>
    <w:rPr>
      <w:i w:val="0"/>
    </w:rPr>
  </w:style>
  <w:style w:type="character" w:styleId="873">
    <w:name w:val="HTML 定义"/>
    <w:next w:val="873"/>
    <w:link w:val="836"/>
    <w:uiPriority w:val="99"/>
    <w:unhideWhenUsed/>
    <w:rPr>
      <w:i w:val="0"/>
    </w:rPr>
  </w:style>
  <w:style w:type="character" w:styleId="874">
    <w:name w:val="HTML 打字机"/>
    <w:next w:val="874"/>
    <w:link w:val="836"/>
    <w:uiPriority w:val="99"/>
    <w:unhideWhenUsed/>
    <w:rPr>
      <w:rFonts w:ascii="monospace" w:hAnsi="monospace" w:eastAsia="monospace" w:cs="monospace"/>
      <w:sz w:val="20"/>
    </w:rPr>
  </w:style>
  <w:style w:type="character" w:styleId="875">
    <w:name w:val="HTML 缩写"/>
    <w:basedOn w:val="845"/>
    <w:next w:val="875"/>
    <w:link w:val="836"/>
    <w:uiPriority w:val="99"/>
    <w:unhideWhenUsed/>
  </w:style>
  <w:style w:type="character" w:styleId="876">
    <w:name w:val="HTML 变量"/>
    <w:next w:val="876"/>
    <w:link w:val="836"/>
    <w:uiPriority w:val="99"/>
    <w:unhideWhenUsed/>
    <w:rPr>
      <w:i w:val="0"/>
    </w:rPr>
  </w:style>
  <w:style w:type="character" w:styleId="877">
    <w:name w:val="超链接"/>
    <w:next w:val="877"/>
    <w:link w:val="836"/>
    <w:rPr>
      <w:color w:val="3f3f3f"/>
      <w:u w:val="none"/>
    </w:rPr>
  </w:style>
  <w:style w:type="character" w:styleId="878">
    <w:name w:val="HTML 代码"/>
    <w:next w:val="878"/>
    <w:link w:val="836"/>
    <w:uiPriority w:val="99"/>
    <w:unhideWhenUsed/>
    <w:rPr>
      <w:rFonts w:ascii="Courier New" w:hAnsi="Courier New"/>
      <w:i w:val="0"/>
      <w:sz w:val="20"/>
    </w:rPr>
  </w:style>
  <w:style w:type="character" w:styleId="879">
    <w:name w:val="批注引用"/>
    <w:next w:val="879"/>
    <w:link w:val="836"/>
    <w:rPr>
      <w:sz w:val="21"/>
    </w:rPr>
  </w:style>
  <w:style w:type="character" w:styleId="880">
    <w:name w:val="HTML 引文"/>
    <w:next w:val="880"/>
    <w:link w:val="836"/>
    <w:uiPriority w:val="99"/>
    <w:unhideWhenUsed/>
    <w:rPr>
      <w:i w:val="0"/>
    </w:rPr>
  </w:style>
  <w:style w:type="character" w:styleId="881">
    <w:name w:val="HTML 键盘"/>
    <w:next w:val="881"/>
    <w:link w:val="836"/>
    <w:uiPriority w:val="99"/>
    <w:unhideWhenUsed/>
    <w:rPr>
      <w:rFonts w:ascii="monospace" w:hAnsi="monospace" w:eastAsia="monospace" w:cs="monospace"/>
      <w:sz w:val="20"/>
    </w:rPr>
  </w:style>
  <w:style w:type="character" w:styleId="882">
    <w:name w:val="HTML 样本"/>
    <w:next w:val="882"/>
    <w:link w:val="836"/>
    <w:uiPriority w:val="99"/>
    <w:unhideWhenUsed/>
    <w:rPr>
      <w:rFonts w:ascii="monospace" w:hAnsi="monospace" w:eastAsia="monospace" w:cs="monospace"/>
    </w:rPr>
  </w:style>
  <w:style w:type="paragraph" w:styleId="883">
    <w:name w:val="标题 11"/>
    <w:basedOn w:val="836"/>
    <w:next w:val="836"/>
    <w:link w:val="836"/>
    <w:qFormat/>
    <w:pPr>
      <w:ind w:left="1398"/>
      <w:spacing w:before="19"/>
      <w:outlineLvl w:val="0"/>
    </w:pPr>
    <w:rPr>
      <w:rFonts w:ascii="华文中宋"/>
      <w:b/>
      <w:sz w:val="36"/>
      <w:szCs w:val="36"/>
    </w:rPr>
  </w:style>
  <w:style w:type="paragraph" w:styleId="884">
    <w:name w:val="列表段落1"/>
    <w:next w:val="884"/>
    <w:link w:val="836"/>
    <w:uiPriority w:val="34"/>
    <w:qFormat/>
    <w:pPr>
      <w:ind w:firstLine="420"/>
      <w:jc w:val="both"/>
      <w:spacing w:line="360" w:lineRule="atLeast"/>
      <w:widowControl w:val="off"/>
    </w:pPr>
    <w:rPr>
      <w:rFonts w:ascii="@时尚中黑简体" w:hAnsi="@时尚中黑简体" w:cs="@时尚中黑简体"/>
      <w:sz w:val="21"/>
      <w:szCs w:val="22"/>
      <w:lang w:val="en-US" w:eastAsia="zh-CN" w:bidi="ar-SA"/>
    </w:rPr>
  </w:style>
  <w:style w:type="character" w:styleId="885">
    <w:name w:val="font01"/>
    <w:next w:val="885"/>
    <w:link w:val="836"/>
    <w:rPr>
      <w:rFonts w:hint="eastAsia" w:ascii="宋体" w:hAnsi="宋体" w:eastAsia="宋体" w:cs="宋体"/>
      <w:color w:val="ff0000"/>
      <w:sz w:val="16"/>
      <w:szCs w:val="16"/>
      <w:u w:val="none"/>
    </w:rPr>
  </w:style>
  <w:style w:type="character" w:styleId="886">
    <w:name w:val="first-child1"/>
    <w:next w:val="886"/>
    <w:link w:val="836"/>
  </w:style>
  <w:style w:type="character" w:styleId="887">
    <w:name w:val="disabled"/>
    <w:next w:val="887"/>
    <w:link w:val="836"/>
    <w:rPr>
      <w:color w:val="dddddd"/>
    </w:rPr>
  </w:style>
  <w:style w:type="character" w:styleId="888">
    <w:name w:val="hover"/>
    <w:next w:val="888"/>
    <w:link w:val="836"/>
    <w:rPr>
      <w:color w:val="3c88ff"/>
    </w:rPr>
  </w:style>
  <w:style w:type="character" w:styleId="889">
    <w:name w:val="index-name-935ff"/>
    <w:next w:val="889"/>
    <w:link w:val="836"/>
    <w:rPr>
      <w:sz w:val="24"/>
      <w:szCs w:val="24"/>
    </w:rPr>
  </w:style>
  <w:style w:type="character" w:styleId="890">
    <w:name w:val="text"/>
    <w:next w:val="890"/>
    <w:link w:val="836"/>
    <w:rPr>
      <w:color w:val="ffffff"/>
    </w:rPr>
  </w:style>
  <w:style w:type="character" w:styleId="891">
    <w:name w:val="back"/>
    <w:next w:val="891"/>
    <w:link w:val="836"/>
    <w:rPr>
      <w:shd w:val="clear" w:color="auto" w:fill="111111"/>
    </w:rPr>
  </w:style>
  <w:style w:type="character" w:styleId="892">
    <w:name w:val="current1"/>
    <w:next w:val="892"/>
    <w:link w:val="836"/>
    <w:rPr>
      <w:b/>
      <w:color w:val="000000"/>
      <w:shd w:val="clear" w:color="auto" w:fill="ffffff"/>
    </w:rPr>
  </w:style>
  <w:style w:type="character" w:styleId="893">
    <w:name w:val="apple-converted-space"/>
    <w:next w:val="893"/>
    <w:link w:val="836"/>
  </w:style>
  <w:style w:type="character" w:styleId="894">
    <w:name w:val="current"/>
    <w:next w:val="894"/>
    <w:link w:val="836"/>
    <w:rPr>
      <w:b/>
      <w:color w:val="ffffff"/>
      <w:shd w:val="clear" w:color="auto" w:fill="000099"/>
    </w:rPr>
  </w:style>
  <w:style w:type="character" w:styleId="895">
    <w:name w:val="font31"/>
    <w:next w:val="895"/>
    <w:link w:val="836"/>
    <w:rPr>
      <w:rFonts w:ascii="Times New Roman" w:hAnsi="Times New Roman" w:cs="Times New Roman"/>
      <w:color w:val="000000"/>
      <w:sz w:val="22"/>
      <w:szCs w:val="22"/>
      <w:u w:val="none"/>
    </w:rPr>
  </w:style>
  <w:style w:type="character" w:styleId="896">
    <w:name w:val="disabled1"/>
    <w:next w:val="896"/>
    <w:link w:val="836"/>
    <w:rPr>
      <w:color w:val="dddddd"/>
    </w:rPr>
  </w:style>
  <w:style w:type="character" w:styleId="897">
    <w:name w:val="first-child"/>
    <w:next w:val="897"/>
    <w:link w:val="836"/>
  </w:style>
  <w:style w:type="character" w:styleId="898">
    <w:name w:val="text1"/>
    <w:next w:val="898"/>
    <w:link w:val="836"/>
    <w:rPr>
      <w:color w:val="ffffff"/>
      <w:shd w:val="clear" w:color="auto" w:fill="111111"/>
    </w:rPr>
  </w:style>
  <w:style w:type="character" w:styleId="899">
    <w:name w:val="first-child2"/>
    <w:next w:val="899"/>
    <w:link w:val="836"/>
    <w:rPr>
      <w:color w:val="ffa800"/>
    </w:rPr>
  </w:style>
  <w:style w:type="character" w:styleId="900">
    <w:name w:val="hover1"/>
    <w:next w:val="900"/>
    <w:link w:val="836"/>
    <w:rPr>
      <w:shd w:val="clear" w:color="auto" w:fill="f6f6f6"/>
    </w:rPr>
  </w:style>
  <w:style w:type="character" w:styleId="901">
    <w:name w:val="font21"/>
    <w:next w:val="901"/>
    <w:link w:val="836"/>
    <w:qFormat/>
    <w:rPr>
      <w:rFonts w:hint="eastAsia" w:ascii="微软雅黑" w:hAnsi="微软雅黑" w:eastAsia="微软雅黑" w:cs="微软雅黑"/>
      <w:color w:val="000000"/>
      <w:sz w:val="21"/>
      <w:szCs w:val="21"/>
      <w:u w:val="none"/>
    </w:rPr>
  </w:style>
  <w:style w:type="paragraph" w:styleId="902">
    <w:name w:val=" Char Char Char Char Char Char Char Char Char Char"/>
    <w:basedOn w:val="836"/>
    <w:next w:val="902"/>
    <w:link w:val="836"/>
    <w:rPr>
      <w:rFonts w:ascii="Tahoma" w:hAnsi="Tahoma"/>
      <w:sz w:val="24"/>
    </w:rPr>
  </w:style>
  <w:style w:type="paragraph" w:styleId="903">
    <w:name w:val="p0"/>
    <w:next w:val="903"/>
    <w:link w:val="836"/>
    <w:rPr>
      <w:szCs w:val="21"/>
      <w:lang w:val="en-US" w:eastAsia="zh-CN" w:bidi="ar-SA"/>
    </w:rPr>
  </w:style>
  <w:style w:type="paragraph" w:styleId="904">
    <w:name w:val="列出段落1"/>
    <w:basedOn w:val="836"/>
    <w:next w:val="904"/>
    <w:link w:val="836"/>
    <w:uiPriority w:val="34"/>
    <w:qFormat/>
    <w:pPr>
      <w:ind w:firstLine="200"/>
    </w:pPr>
    <w:rPr>
      <w:rFonts w:ascii="Calibri" w:hAnsi="Calibri" w:cs="Arial"/>
      <w:szCs w:val="22"/>
    </w:rPr>
  </w:style>
  <w:style w:type="paragraph" w:styleId="905">
    <w:name w:val="Table Paragraph"/>
    <w:basedOn w:val="836"/>
    <w:next w:val="905"/>
    <w:link w:val="836"/>
    <w:uiPriority w:val="1"/>
  </w:style>
  <w:style w:type="paragraph" w:styleId="906">
    <w:name w:val="WPSOffice手动目录 1"/>
    <w:next w:val="906"/>
    <w:link w:val="836"/>
    <w:rPr>
      <w:lang w:val="en-US" w:eastAsia="zh-CN" w:bidi="ar-SA"/>
    </w:rPr>
  </w:style>
  <w:style w:type="paragraph" w:styleId="907">
    <w:name w:val=" Char"/>
    <w:basedOn w:val="836"/>
    <w:next w:val="907"/>
    <w:link w:val="836"/>
    <w:rPr>
      <w:rFonts w:ascii="Tahoma" w:hAnsi="Tahoma"/>
      <w:sz w:val="24"/>
    </w:rPr>
  </w:style>
  <w:style w:type="paragraph" w:styleId="908">
    <w:name w:val="Char"/>
    <w:basedOn w:val="836"/>
    <w:next w:val="908"/>
    <w:link w:val="836"/>
    <w:pPr>
      <w:tabs>
        <w:tab w:val="left" w:pos="360" w:leader="none"/>
      </w:tabs>
    </w:pPr>
    <w:rPr>
      <w:sz w:val="24"/>
    </w:rPr>
  </w:style>
  <w:style w:type="paragraph" w:styleId="909">
    <w:name w:val="段"/>
    <w:next w:val="836"/>
    <w:link w:val="836"/>
    <w:qFormat/>
    <w:pPr>
      <w:ind w:firstLine="200"/>
      <w:jc w:val="both"/>
      <w:widowControl w:val="off"/>
    </w:pPr>
    <w:rPr>
      <w:rFonts w:ascii="宋体" w:hAnsi="宋体" w:cs="宋体"/>
      <w:color w:val="000000"/>
      <w:sz w:val="21"/>
      <w:szCs w:val="21"/>
      <w:lang w:val="en-US" w:eastAsia="zh-CN" w:bidi="ar-SA"/>
    </w:rPr>
  </w:style>
  <w:style w:type="paragraph" w:styleId="910">
    <w:name w:val="普通正文"/>
    <w:basedOn w:val="836"/>
    <w:next w:val="910"/>
    <w:link w:val="836"/>
    <w:pPr>
      <w:numPr>
        <w:ilvl w:val="0"/>
        <w:numId w:val="1"/>
      </w:numPr>
      <w:ind w:left="0" w:firstLine="425"/>
      <w:jc w:val="left"/>
      <w:tabs>
        <w:tab w:val="clear" w:pos="840" w:leader="none"/>
      </w:tabs>
    </w:pPr>
    <w:rPr>
      <w:rFonts w:ascii="宋体"/>
      <w:sz w:val="20"/>
    </w:rPr>
  </w:style>
  <w:style w:type="paragraph" w:styleId="911">
    <w:name w:val="xl34"/>
    <w:basedOn w:val="836"/>
    <w:next w:val="911"/>
    <w:link w:val="836"/>
    <w:pPr>
      <w:jc w:val="center"/>
      <w:spacing w:before="100" w:beforeAutospacing="1" w:after="100" w:afterAutospacing="1"/>
      <w:widowControl/>
    </w:pPr>
    <w:rPr>
      <w:rFonts w:ascii="Arial Unicode MS" w:hAnsi="Arial Unicode MS" w:eastAsia="Arial Unicode MS"/>
      <w:sz w:val="24"/>
    </w:rPr>
  </w:style>
  <w:style w:type="paragraph" w:styleId="912">
    <w:name w:val="项目"/>
    <w:basedOn w:val="836"/>
    <w:next w:val="912"/>
    <w:link w:val="836"/>
    <w:pPr>
      <w:numPr>
        <w:ilvl w:val="0"/>
        <w:numId w:val="1"/>
      </w:numPr>
      <w:spacing w:before="60" w:beforeAutospacing="0" w:after="60" w:afterAutospacing="0" w:line="360" w:lineRule="auto"/>
      <w:tabs>
        <w:tab w:val="left" w:pos="840" w:leader="none"/>
      </w:tabs>
    </w:pPr>
    <w:rPr>
      <w:rFonts w:ascii="宋体"/>
    </w:rPr>
  </w:style>
  <w:style w:type="paragraph" w:styleId="913">
    <w:name w:val="文本"/>
    <w:basedOn w:val="854"/>
    <w:next w:val="913"/>
    <w:link w:val="836"/>
    <w:pPr>
      <w:keepLines/>
      <w:keepNext/>
      <w:spacing w:line="360" w:lineRule="atLeast"/>
      <w:tabs>
        <w:tab w:val="left" w:pos="394" w:leader="none"/>
      </w:tabs>
    </w:pPr>
    <w:rPr>
      <w:rFonts w:hAnsi="宋体"/>
      <w:color w:val="000000"/>
      <w:sz w:val="24"/>
      <w:szCs w:val="24"/>
      <w:lang w:val="en-US" w:eastAsia="zh-CN"/>
    </w:rPr>
  </w:style>
  <w:style w:type="paragraph" w:styleId="914">
    <w:name w:val="特点"/>
    <w:basedOn w:val="836"/>
    <w:next w:val="836"/>
    <w:link w:val="836"/>
    <w:pPr>
      <w:jc w:val="center"/>
      <w:spacing w:line="360" w:lineRule="auto"/>
    </w:pPr>
    <w:rPr>
      <w:rFonts w:ascii="Arial" w:hAnsi="Arial"/>
      <w:sz w:val="24"/>
    </w:rPr>
  </w:style>
  <w:style w:type="paragraph" w:styleId="915">
    <w:name w:val="_Style 2"/>
    <w:basedOn w:val="836"/>
    <w:next w:val="915"/>
    <w:link w:val="836"/>
    <w:uiPriority w:val="34"/>
    <w:qFormat/>
    <w:pPr>
      <w:ind w:firstLine="420"/>
      <w:jc w:val="left"/>
      <w:widowControl/>
    </w:pPr>
    <w:rPr>
      <w:rFonts w:ascii="Times New Roman" w:hAnsi="Times New Roman"/>
      <w:sz w:val="20"/>
      <w:szCs w:val="20"/>
    </w:rPr>
  </w:style>
  <w:style w:type="paragraph" w:styleId="916">
    <w:name w:val="首行缩进"/>
    <w:basedOn w:val="836"/>
    <w:next w:val="916"/>
    <w:link w:val="836"/>
    <w:qFormat/>
    <w:pPr>
      <w:ind w:firstLine="480"/>
    </w:pPr>
    <w:rPr>
      <w:lang w:val="zh-CN"/>
    </w:rPr>
  </w:style>
  <w:style w:type="paragraph" w:styleId="917">
    <w:name w:val="Char Char Char"/>
    <w:basedOn w:val="836"/>
    <w:next w:val="917"/>
    <w:link w:val="836"/>
  </w:style>
  <w:style w:type="paragraph" w:styleId="918">
    <w:name w:val="p16"/>
    <w:basedOn w:val="836"/>
    <w:next w:val="918"/>
    <w:link w:val="836"/>
    <w:pPr>
      <w:spacing w:line="360" w:lineRule="auto"/>
      <w:widowControl/>
    </w:pPr>
    <w:rPr>
      <w:sz w:val="30"/>
      <w:szCs w:val="30"/>
    </w:rPr>
  </w:style>
  <w:style w:type="paragraph" w:styleId="919">
    <w:name w:val="正文文本缩进1"/>
    <w:basedOn w:val="836"/>
    <w:next w:val="919"/>
    <w:link w:val="836"/>
    <w:qFormat/>
    <w:pPr>
      <w:ind w:left="420"/>
      <w:spacing w:after="120"/>
    </w:pPr>
    <w:rPr>
      <w:rFonts w:ascii="Times New Roman" w:hAnsi="Times New Roman" w:eastAsia="宋体" w:cs="Times New Roman"/>
      <w:szCs w:val="20"/>
    </w:rPr>
  </w:style>
  <w:style w:type="paragraph" w:styleId="920">
    <w:name w:val="WPSOffice手动目录 2"/>
    <w:next w:val="920"/>
    <w:link w:val="836"/>
    <w:rPr>
      <w:lang w:val="en-US" w:eastAsia="zh-CN" w:bidi="ar-SA"/>
    </w:rPr>
  </w:style>
  <w:style w:type="paragraph" w:styleId="921">
    <w:name w:val="Body Text Indent"/>
    <w:basedOn w:val="836"/>
    <w:next w:val="921"/>
    <w:link w:val="836"/>
    <w:pPr>
      <w:ind w:left="420"/>
      <w:spacing w:after="120" w:afterAutospacing="0"/>
    </w:pPr>
  </w:style>
  <w:style w:type="paragraph" w:styleId="922">
    <w:name w:val="Body text|1"/>
    <w:basedOn w:val="836"/>
    <w:next w:val="922"/>
    <w:link w:val="836"/>
    <w:qFormat/>
    <w:pPr>
      <w:spacing w:line="480" w:lineRule="auto"/>
      <w:shd w:val="clear" w:color="auto" w:fill="auto"/>
      <w:widowControl w:val="off"/>
    </w:pPr>
    <w:rPr>
      <w:rFonts w:ascii="MS Gothic" w:hAnsi="MS Gothic" w:eastAsia="MS Gothic" w:cs="MS Gothic"/>
      <w:sz w:val="19"/>
      <w:szCs w:val="19"/>
      <w:u w:val="none"/>
      <w:shd w:val="clear" w:color="auto" w:fill="auto"/>
      <w:lang w:val="zh-TW" w:eastAsia="zh-TW" w:bidi="zh-TW"/>
    </w:rPr>
  </w:style>
  <w:style w:type="paragraph" w:styleId="923">
    <w:name w:val="标题1"/>
    <w:basedOn w:val="836"/>
    <w:next w:val="836"/>
    <w:link w:val="836"/>
    <w:qFormat/>
    <w:pPr>
      <w:jc w:val="center"/>
      <w:spacing w:line="420" w:lineRule="exact"/>
      <w:widowControl/>
    </w:pPr>
    <w:rPr>
      <w:rFonts w:ascii="华文中宋" w:hAnsi="华文中宋" w:eastAsia="Arial Unicode MS" w:cs="华文中宋"/>
      <w:b/>
      <w:sz w:val="28"/>
      <w:lang w:val="en-GB"/>
    </w:rPr>
  </w:style>
  <w:style w:type="paragraph" w:styleId="924">
    <w:name w:val="页眉1"/>
    <w:basedOn w:val="836"/>
    <w:next w:val="924"/>
    <w:link w:val="836"/>
    <w:qFormat/>
    <w:pPr>
      <w:jc w:val="center"/>
      <w:tabs>
        <w:tab w:val="center" w:pos="4153" w:leader="none"/>
        <w:tab w:val="right" w:pos="8306" w:leader="none"/>
      </w:tabs>
      <w:pBdr>
        <w:bottom w:val="single" w:color="000000" w:sz="6" w:space="1"/>
      </w:pBdr>
    </w:pPr>
    <w:rPr>
      <w:sz w:val="18"/>
      <w:szCs w:val="18"/>
    </w:rPr>
  </w:style>
  <w:style w:type="paragraph" w:styleId="925">
    <w:name w:val="页脚1"/>
    <w:basedOn w:val="836"/>
    <w:next w:val="925"/>
    <w:link w:val="836"/>
    <w:uiPriority w:val="99"/>
    <w:qFormat/>
    <w:pPr>
      <w:jc w:val="left"/>
      <w:tabs>
        <w:tab w:val="center" w:pos="4153" w:leader="none"/>
        <w:tab w:val="right" w:pos="8306" w:leader="none"/>
      </w:tabs>
    </w:pPr>
    <w:rPr>
      <w:sz w:val="18"/>
    </w:rPr>
  </w:style>
  <w:style w:type="paragraph" w:styleId="926">
    <w:name w:val="Default"/>
    <w:next w:val="926"/>
    <w:link w:val="836"/>
    <w:qFormat/>
    <w:pPr>
      <w:widowControl w:val="off"/>
    </w:pPr>
    <w:rPr>
      <w:rFonts w:ascii="微软雅黑" w:hAnsi="Calibri" w:eastAsia="微软雅黑" w:cs="微软雅黑"/>
      <w:color w:val="000000"/>
      <w:sz w:val="24"/>
      <w:szCs w:val="24"/>
      <w:lang w:val="en-US" w:eastAsia="zh-CN" w:bidi="ar-SA"/>
    </w:rPr>
  </w:style>
  <w:style w:type="table" w:styleId="927">
    <w:name w:val="Table Normal"/>
    <w:next w:val="927"/>
    <w:link w:val="836"/>
    <w:unhideWhenUsed/>
    <w:qFormat/>
    <w:tblPr/>
  </w:style>
  <w:style w:type="character" w:styleId="10732" w:default="1">
    <w:name w:val="Default Paragraph Font"/>
    <w:uiPriority w:val="1"/>
    <w:semiHidden/>
    <w:unhideWhenUsed/>
  </w:style>
  <w:style w:type="numbering" w:styleId="10733" w:default="1">
    <w:name w:val="No List"/>
    <w:uiPriority w:val="99"/>
    <w:semiHidden/>
    <w:unhideWhenUsed/>
  </w:style>
  <w:style w:type="table" w:styleId="107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短发飘飘</dc:creator>
  <cp:lastModifiedBy>姜爱荣</cp:lastModifiedBy>
  <cp:revision>2</cp:revision>
  <dcterms:created xsi:type="dcterms:W3CDTF">2024-09-23T11:48:00Z</dcterms:created>
  <dcterms:modified xsi:type="dcterms:W3CDTF">2025-11-20T10:25:40Z</dcterms:modified>
</cp:coreProperties>
</file>